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DAA60" w14:textId="77777777" w:rsidR="00E44620" w:rsidRPr="00D71BE6" w:rsidRDefault="00E44620" w:rsidP="00E44620">
      <w:pPr>
        <w:spacing w:before="100" w:beforeAutospacing="1" w:after="100" w:afterAutospacing="1" w:line="252" w:lineRule="auto"/>
        <w:jc w:val="center"/>
        <w:rPr>
          <w:rFonts w:ascii="Tahoma" w:eastAsia="Times New Roman" w:hAnsi="Tahoma" w:cs="Times New Roman"/>
          <w:b/>
          <w:color w:val="008000"/>
        </w:rPr>
      </w:pPr>
      <w:r w:rsidRPr="00D71BE6">
        <w:rPr>
          <w:rFonts w:ascii="Tahoma" w:eastAsia="Times New Roman" w:hAnsi="Tahoma" w:cs="Times New Roman"/>
          <w:b/>
          <w:color w:val="008000"/>
        </w:rPr>
        <w:t>DESTEK YEMİNLİ MALİ MÜŞAVİRLİK</w:t>
      </w:r>
    </w:p>
    <w:p w14:paraId="2BCDFCD8" w14:textId="77777777" w:rsidR="00E44620" w:rsidRPr="00D71BE6" w:rsidRDefault="00E44620" w:rsidP="00E44620">
      <w:pPr>
        <w:spacing w:before="100" w:beforeAutospacing="1" w:after="100" w:afterAutospacing="1" w:line="252" w:lineRule="auto"/>
        <w:jc w:val="center"/>
        <w:rPr>
          <w:rFonts w:ascii="Tahoma" w:eastAsia="Times New Roman" w:hAnsi="Tahoma" w:cs="Times New Roman"/>
          <w:b/>
          <w:color w:val="008000"/>
        </w:rPr>
      </w:pPr>
      <w:r w:rsidRPr="00D71BE6">
        <w:rPr>
          <w:rFonts w:ascii="Tahoma" w:eastAsia="Times New Roman" w:hAnsi="Tahoma" w:cs="Times New Roman"/>
          <w:b/>
          <w:color w:val="008000"/>
        </w:rPr>
        <w:t>LİMİTED ŞİRKETİ</w:t>
      </w:r>
    </w:p>
    <w:p w14:paraId="1869A763" w14:textId="77777777" w:rsidR="00E44620" w:rsidRPr="00D71BE6" w:rsidRDefault="00E44620" w:rsidP="00E44620">
      <w:pPr>
        <w:spacing w:line="252" w:lineRule="auto"/>
        <w:jc w:val="center"/>
        <w:rPr>
          <w:b/>
          <w:color w:val="008000"/>
        </w:rPr>
      </w:pPr>
      <w:r w:rsidRPr="00D71BE6">
        <w:rPr>
          <w:b/>
          <w:color w:val="008000"/>
        </w:rPr>
        <w:t xml:space="preserve">SAHRAYICEDİT MAH. ATATÜRK CAD. MESA KOZ PLAZA NO:69 K:11 D:146 KADIKÖY/İST. </w:t>
      </w:r>
    </w:p>
    <w:p w14:paraId="28474E4B" w14:textId="77777777" w:rsidR="00E44620" w:rsidRPr="00D71BE6" w:rsidRDefault="00E44620" w:rsidP="00E44620">
      <w:pPr>
        <w:spacing w:line="252" w:lineRule="auto"/>
        <w:jc w:val="center"/>
        <w:rPr>
          <w:b/>
          <w:color w:val="008000"/>
        </w:rPr>
      </w:pPr>
      <w:r w:rsidRPr="00D71BE6">
        <w:rPr>
          <w:b/>
          <w:color w:val="008000"/>
        </w:rPr>
        <w:t>TEL:0 216 759 33 58 pbx</w:t>
      </w:r>
    </w:p>
    <w:p w14:paraId="5293581B" w14:textId="77777777" w:rsidR="00E44620" w:rsidRPr="00D71BE6" w:rsidRDefault="00E44620" w:rsidP="00E44620">
      <w:pPr>
        <w:spacing w:line="252" w:lineRule="auto"/>
        <w:jc w:val="center"/>
        <w:rPr>
          <w:b/>
          <w:color w:val="008000"/>
        </w:rPr>
      </w:pPr>
      <w:r w:rsidRPr="00D71BE6">
        <w:rPr>
          <w:b/>
          <w:color w:val="008000"/>
        </w:rPr>
        <w:t>FAX:0 216 759 49 39</w:t>
      </w:r>
    </w:p>
    <w:tbl>
      <w:tblPr>
        <w:tblW w:w="9681" w:type="dxa"/>
        <w:tblInd w:w="-108" w:type="dxa"/>
        <w:tblCellMar>
          <w:left w:w="70" w:type="dxa"/>
          <w:right w:w="70" w:type="dxa"/>
        </w:tblCellMar>
        <w:tblLook w:val="04A0" w:firstRow="1" w:lastRow="0" w:firstColumn="1" w:lastColumn="0" w:noHBand="0" w:noVBand="1"/>
      </w:tblPr>
      <w:tblGrid>
        <w:gridCol w:w="2689"/>
        <w:gridCol w:w="384"/>
        <w:gridCol w:w="6608"/>
      </w:tblGrid>
      <w:tr w:rsidR="00E44620" w:rsidRPr="00D71BE6" w14:paraId="37849FC3" w14:textId="77777777" w:rsidTr="00FA204C">
        <w:trPr>
          <w:cantSplit/>
          <w:trHeight w:val="247"/>
        </w:trPr>
        <w:tc>
          <w:tcPr>
            <w:tcW w:w="9681" w:type="dxa"/>
            <w:gridSpan w:val="3"/>
            <w:hideMark/>
          </w:tcPr>
          <w:p w14:paraId="79A7DADF" w14:textId="77777777" w:rsidR="00E44620" w:rsidRPr="00D71BE6" w:rsidRDefault="00E44620" w:rsidP="00FA204C">
            <w:pPr>
              <w:spacing w:line="252" w:lineRule="auto"/>
              <w:jc w:val="center"/>
              <w:rPr>
                <w:rFonts w:ascii="Times New Roman" w:eastAsia="Times New Roman" w:hAnsi="Times New Roman" w:cs="Times New Roman"/>
              </w:rPr>
            </w:pPr>
            <w:r w:rsidRPr="00D71BE6">
              <w:rPr>
                <w:b/>
                <w:u w:val="single"/>
              </w:rPr>
              <w:t>S   İ   R   K   Ü   L   E   R           R   A   P   O   R          .</w:t>
            </w:r>
          </w:p>
        </w:tc>
      </w:tr>
      <w:tr w:rsidR="00E44620" w:rsidRPr="00D71BE6" w14:paraId="596B8836" w14:textId="77777777" w:rsidTr="00FA204C">
        <w:trPr>
          <w:cantSplit/>
          <w:trHeight w:val="225"/>
        </w:trPr>
        <w:tc>
          <w:tcPr>
            <w:tcW w:w="9681" w:type="dxa"/>
            <w:gridSpan w:val="3"/>
            <w:hideMark/>
          </w:tcPr>
          <w:p w14:paraId="75F1D454" w14:textId="77777777" w:rsidR="00E44620" w:rsidRPr="00D71BE6" w:rsidRDefault="00E44620" w:rsidP="00FA204C">
            <w:pPr>
              <w:spacing w:line="252" w:lineRule="auto"/>
              <w:rPr>
                <w:rFonts w:ascii="Times New Roman" w:eastAsia="Times New Roman" w:hAnsi="Times New Roman" w:cs="Times New Roman"/>
              </w:rPr>
            </w:pPr>
            <w:r w:rsidRPr="00D71BE6">
              <w:rPr>
                <w:b/>
              </w:rPr>
              <w:t>Destek YMM  LTD. ŞTİ’nin müşterilerine özel bir hizmetidir. İzinsiz çoğaltılamaz, iktibas edilemez.</w:t>
            </w:r>
          </w:p>
        </w:tc>
      </w:tr>
      <w:tr w:rsidR="00E44620" w:rsidRPr="00D71BE6" w14:paraId="7A3DDAC5" w14:textId="77777777" w:rsidTr="00FA204C">
        <w:trPr>
          <w:trHeight w:val="225"/>
        </w:trPr>
        <w:tc>
          <w:tcPr>
            <w:tcW w:w="2689" w:type="dxa"/>
            <w:hideMark/>
          </w:tcPr>
          <w:p w14:paraId="0D555676" w14:textId="77777777" w:rsidR="00E44620" w:rsidRPr="00D71BE6" w:rsidRDefault="00E44620" w:rsidP="00FA204C">
            <w:pPr>
              <w:spacing w:line="252" w:lineRule="auto"/>
              <w:rPr>
                <w:rFonts w:ascii="Times New Roman" w:eastAsia="Times New Roman" w:hAnsi="Times New Roman" w:cs="Times New Roman"/>
                <w:b/>
              </w:rPr>
            </w:pPr>
            <w:r w:rsidRPr="00D71BE6">
              <w:rPr>
                <w:rFonts w:ascii="Times New Roman" w:hAnsi="Times New Roman" w:cs="Times New Roman"/>
                <w:b/>
              </w:rPr>
              <w:t>SİRKÜLER TARİHİ</w:t>
            </w:r>
          </w:p>
        </w:tc>
        <w:tc>
          <w:tcPr>
            <w:tcW w:w="384" w:type="dxa"/>
            <w:hideMark/>
          </w:tcPr>
          <w:p w14:paraId="1DE2B45A" w14:textId="77777777" w:rsidR="00E44620" w:rsidRPr="00D71BE6" w:rsidRDefault="00E44620" w:rsidP="00FA204C">
            <w:pPr>
              <w:spacing w:line="252" w:lineRule="auto"/>
              <w:rPr>
                <w:rFonts w:ascii="Times New Roman" w:eastAsia="Times New Roman" w:hAnsi="Times New Roman" w:cs="Times New Roman"/>
                <w:b/>
              </w:rPr>
            </w:pPr>
            <w:r w:rsidRPr="00D71BE6">
              <w:rPr>
                <w:b/>
              </w:rPr>
              <w:t>:</w:t>
            </w:r>
          </w:p>
        </w:tc>
        <w:tc>
          <w:tcPr>
            <w:tcW w:w="6608" w:type="dxa"/>
            <w:hideMark/>
          </w:tcPr>
          <w:p w14:paraId="1D2D9F1D" w14:textId="77777777" w:rsidR="00E44620" w:rsidRPr="00D71BE6" w:rsidRDefault="00E44620" w:rsidP="00FA204C">
            <w:pPr>
              <w:spacing w:line="252" w:lineRule="auto"/>
              <w:rPr>
                <w:rFonts w:ascii="Times New Roman" w:eastAsia="Times New Roman" w:hAnsi="Times New Roman" w:cs="Times New Roman"/>
                <w:b/>
              </w:rPr>
            </w:pPr>
            <w:r>
              <w:rPr>
                <w:rFonts w:ascii="Times New Roman" w:hAnsi="Times New Roman" w:cs="Times New Roman"/>
                <w:b/>
              </w:rPr>
              <w:t>22</w:t>
            </w:r>
            <w:r w:rsidRPr="00D71BE6">
              <w:rPr>
                <w:rFonts w:ascii="Times New Roman" w:hAnsi="Times New Roman" w:cs="Times New Roman"/>
                <w:b/>
              </w:rPr>
              <w:t>/12/2025</w:t>
            </w:r>
          </w:p>
        </w:tc>
      </w:tr>
      <w:tr w:rsidR="00E44620" w:rsidRPr="00D71BE6" w14:paraId="73DF03F8" w14:textId="77777777" w:rsidTr="00FA204C">
        <w:trPr>
          <w:trHeight w:val="225"/>
        </w:trPr>
        <w:tc>
          <w:tcPr>
            <w:tcW w:w="2689" w:type="dxa"/>
            <w:hideMark/>
          </w:tcPr>
          <w:p w14:paraId="31FEC375" w14:textId="77777777" w:rsidR="00E44620" w:rsidRPr="00D71BE6" w:rsidRDefault="00E44620" w:rsidP="00FA204C">
            <w:pPr>
              <w:spacing w:line="252" w:lineRule="auto"/>
              <w:rPr>
                <w:rFonts w:ascii="Times New Roman" w:eastAsia="Times New Roman" w:hAnsi="Times New Roman" w:cs="Times New Roman"/>
                <w:b/>
              </w:rPr>
            </w:pPr>
            <w:r w:rsidRPr="00D71BE6">
              <w:rPr>
                <w:rFonts w:ascii="Times New Roman" w:hAnsi="Times New Roman" w:cs="Times New Roman"/>
                <w:b/>
              </w:rPr>
              <w:t>SİRKÜLER SAYI</w:t>
            </w:r>
          </w:p>
        </w:tc>
        <w:tc>
          <w:tcPr>
            <w:tcW w:w="384" w:type="dxa"/>
            <w:hideMark/>
          </w:tcPr>
          <w:p w14:paraId="159D3E24" w14:textId="77777777" w:rsidR="00E44620" w:rsidRPr="00D71BE6" w:rsidRDefault="00E44620" w:rsidP="00FA204C">
            <w:pPr>
              <w:spacing w:line="252" w:lineRule="auto"/>
              <w:rPr>
                <w:rFonts w:ascii="Times New Roman" w:eastAsia="Times New Roman" w:hAnsi="Times New Roman" w:cs="Times New Roman"/>
                <w:b/>
              </w:rPr>
            </w:pPr>
            <w:r w:rsidRPr="00D71BE6">
              <w:rPr>
                <w:b/>
              </w:rPr>
              <w:t>:</w:t>
            </w:r>
          </w:p>
        </w:tc>
        <w:tc>
          <w:tcPr>
            <w:tcW w:w="6608" w:type="dxa"/>
            <w:hideMark/>
          </w:tcPr>
          <w:p w14:paraId="4C65AE5D" w14:textId="354CA7EC" w:rsidR="00E44620" w:rsidRPr="00D71BE6" w:rsidRDefault="00E44620" w:rsidP="00FA204C">
            <w:pPr>
              <w:spacing w:line="252" w:lineRule="auto"/>
              <w:rPr>
                <w:rFonts w:ascii="Times New Roman" w:eastAsia="Times New Roman" w:hAnsi="Times New Roman" w:cs="Times New Roman"/>
                <w:b/>
              </w:rPr>
            </w:pPr>
            <w:r w:rsidRPr="00D71BE6">
              <w:rPr>
                <w:rFonts w:ascii="Times New Roman" w:hAnsi="Times New Roman" w:cs="Times New Roman"/>
                <w:b/>
              </w:rPr>
              <w:t>2025/1</w:t>
            </w:r>
            <w:r>
              <w:rPr>
                <w:rFonts w:ascii="Times New Roman" w:hAnsi="Times New Roman" w:cs="Times New Roman"/>
                <w:b/>
              </w:rPr>
              <w:t>7</w:t>
            </w:r>
            <w:r w:rsidR="00FF6707">
              <w:rPr>
                <w:rFonts w:ascii="Times New Roman" w:hAnsi="Times New Roman" w:cs="Times New Roman"/>
                <w:b/>
              </w:rPr>
              <w:t>2</w:t>
            </w:r>
          </w:p>
        </w:tc>
      </w:tr>
      <w:tr w:rsidR="00E44620" w:rsidRPr="00D71BE6" w14:paraId="2C7344B4" w14:textId="77777777" w:rsidTr="00FA204C">
        <w:trPr>
          <w:trHeight w:val="607"/>
        </w:trPr>
        <w:tc>
          <w:tcPr>
            <w:tcW w:w="2689" w:type="dxa"/>
            <w:hideMark/>
          </w:tcPr>
          <w:p w14:paraId="4DA8274C" w14:textId="77777777" w:rsidR="00E44620" w:rsidRPr="00D71BE6" w:rsidRDefault="00E44620" w:rsidP="00FA204C">
            <w:pPr>
              <w:spacing w:line="252" w:lineRule="auto"/>
              <w:rPr>
                <w:rFonts w:ascii="Times New Roman" w:eastAsia="Times New Roman" w:hAnsi="Times New Roman" w:cs="Times New Roman"/>
                <w:b/>
                <w:sz w:val="24"/>
                <w:szCs w:val="24"/>
              </w:rPr>
            </w:pPr>
            <w:r w:rsidRPr="00D71BE6">
              <w:rPr>
                <w:rFonts w:ascii="Times New Roman" w:hAnsi="Times New Roman" w:cs="Times New Roman"/>
                <w:b/>
                <w:sz w:val="24"/>
                <w:szCs w:val="24"/>
              </w:rPr>
              <w:t>KONU</w:t>
            </w:r>
          </w:p>
        </w:tc>
        <w:tc>
          <w:tcPr>
            <w:tcW w:w="384" w:type="dxa"/>
            <w:hideMark/>
          </w:tcPr>
          <w:p w14:paraId="46F85F28" w14:textId="77777777" w:rsidR="00E44620" w:rsidRPr="00D71BE6" w:rsidRDefault="00E44620" w:rsidP="00FA204C">
            <w:pPr>
              <w:spacing w:line="252" w:lineRule="auto"/>
              <w:rPr>
                <w:rFonts w:ascii="Times New Roman" w:eastAsia="Times New Roman" w:hAnsi="Times New Roman" w:cs="Times New Roman"/>
                <w:b/>
                <w:sz w:val="24"/>
                <w:szCs w:val="24"/>
              </w:rPr>
            </w:pPr>
            <w:r w:rsidRPr="00D71BE6">
              <w:rPr>
                <w:rFonts w:ascii="Times New Roman" w:hAnsi="Times New Roman" w:cs="Times New Roman"/>
                <w:b/>
                <w:sz w:val="24"/>
                <w:szCs w:val="24"/>
              </w:rPr>
              <w:t>:</w:t>
            </w:r>
          </w:p>
        </w:tc>
        <w:tc>
          <w:tcPr>
            <w:tcW w:w="6608" w:type="dxa"/>
            <w:vAlign w:val="center"/>
            <w:hideMark/>
          </w:tcPr>
          <w:p w14:paraId="632791E0" w14:textId="5C75D5EC" w:rsidR="00E44620" w:rsidRPr="00E44620" w:rsidRDefault="00E44620" w:rsidP="00E44620">
            <w:pPr>
              <w:jc w:val="both"/>
              <w:rPr>
                <w:rFonts w:ascii="Times New Roman" w:hAnsi="Times New Roman" w:cs="Times New Roman"/>
                <w:b/>
                <w:bCs/>
                <w:sz w:val="24"/>
                <w:szCs w:val="24"/>
              </w:rPr>
            </w:pPr>
            <w:r w:rsidRPr="00E44620">
              <w:rPr>
                <w:rFonts w:ascii="Times New Roman" w:hAnsi="Times New Roman" w:cs="Times New Roman"/>
                <w:b/>
                <w:bCs/>
                <w:sz w:val="24"/>
                <w:szCs w:val="24"/>
              </w:rPr>
              <w:t>S</w:t>
            </w:r>
            <w:r>
              <w:rPr>
                <w:rFonts w:ascii="Times New Roman" w:hAnsi="Times New Roman" w:cs="Times New Roman"/>
                <w:b/>
                <w:bCs/>
                <w:sz w:val="24"/>
                <w:szCs w:val="24"/>
              </w:rPr>
              <w:t>GK</w:t>
            </w:r>
            <w:r w:rsidRPr="00E44620">
              <w:rPr>
                <w:rFonts w:ascii="Times New Roman" w:hAnsi="Times New Roman" w:cs="Times New Roman"/>
                <w:b/>
                <w:bCs/>
                <w:sz w:val="24"/>
                <w:szCs w:val="24"/>
              </w:rPr>
              <w:t xml:space="preserve"> Malûllük, Yaşlılık Ve Ölüm Sigortaları Prim Oranı 1 (Bir) Puan Artırıldı </w:t>
            </w:r>
          </w:p>
          <w:p w14:paraId="36AD2BBA" w14:textId="77777777" w:rsidR="00E44620" w:rsidRPr="00D71BE6" w:rsidRDefault="00E44620" w:rsidP="00FA204C">
            <w:pPr>
              <w:jc w:val="both"/>
              <w:rPr>
                <w:rFonts w:ascii="Times New Roman" w:hAnsi="Times New Roman" w:cs="Times New Roman"/>
                <w:b/>
                <w:bCs/>
                <w:sz w:val="24"/>
                <w:szCs w:val="24"/>
              </w:rPr>
            </w:pPr>
          </w:p>
        </w:tc>
      </w:tr>
    </w:tbl>
    <w:p w14:paraId="1C1EC7EF"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ÖZET</w:t>
      </w:r>
      <w:r>
        <w:rPr>
          <w:rFonts w:ascii="Times New Roman" w:hAnsi="Times New Roman" w:cs="Times New Roman"/>
          <w:sz w:val="24"/>
          <w:szCs w:val="24"/>
        </w:rPr>
        <w:t>:</w:t>
      </w:r>
    </w:p>
    <w:p w14:paraId="776EFA85"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5510 sayılı Kanun’un; 52’nci maddesinde düzenlenen isteğe bağlı sigorta primi oranı %32’ den, %33’ e, %20 olan malûllük, yaşlılık ve ölüm sigortaları primi oranı %21’ e </w:t>
      </w:r>
    </w:p>
    <w:p w14:paraId="136D4816"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Ek 5’inci maddesinde düzenlenen tarım veya orman işlerinde hizmet akdiyle süreksiz olarak çalışanların ödediği sigorta prim oranı % 34,5’ den, %35,5 e; %20 olan malûllük, yaşlılık ve ölüm sigortaları primi oranı %21’ e </w:t>
      </w:r>
    </w:p>
    <w:p w14:paraId="75C6C362"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Ek 6’ncı maddesinde düzenlenen bazı kısmi süreli çalışanların ödediği sigorta prim oranı %32,5’ den, %33,5’ e, %20 olan malûllük, yaşlılık ve ölüm sigortaları primi oranı %21’ e </w:t>
      </w:r>
    </w:p>
    <w:p w14:paraId="4587CF95"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Ek 9’uncu maddesinde düzenlenen ev hizmetlerinde 10 günden az çalışan sigortalıların ödediği sigorta prim oranı %32,5’den, %33,5 e, %20 olan malûllük, yaşlılık ve ölüm sigortaları primi oranı %21’ e </w:t>
      </w:r>
    </w:p>
    <w:p w14:paraId="7A6F8F08"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81 inci maddesinde düzenlenen malullük, yaşlılık ve ölüm sigortaları prim oranı %20’den 21’ e, %11 olan işveren hissesi prim oranı %12’ ye </w:t>
      </w:r>
    </w:p>
    <w:p w14:paraId="39ED323B" w14:textId="77777777"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Yükseltilmiştir. </w:t>
      </w:r>
    </w:p>
    <w:p w14:paraId="48193F6A" w14:textId="24CF25E3" w:rsidR="00E44620" w:rsidRDefault="00E44620" w:rsidP="00E4462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E44620">
        <w:rPr>
          <w:rFonts w:ascii="Times New Roman" w:hAnsi="Times New Roman" w:cs="Times New Roman"/>
          <w:sz w:val="24"/>
          <w:szCs w:val="24"/>
        </w:rPr>
        <w:t xml:space="preserve">Bu düzenleme 01.01.2026 tarihinden itibaren yürürlüğe gireceğinden yeni oranlar 2026 yılı Ocak ayı bildirgesi/beyannamesinde uygulanacaktır. </w:t>
      </w:r>
    </w:p>
    <w:p w14:paraId="7B15906D"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SGK’ YA ÖDENEN MALÛLLÜK, YAŞLILIK VE ÖLÜM SİGORTALARI PRİM ORANLARI </w:t>
      </w:r>
    </w:p>
    <w:p w14:paraId="4B3D02D9"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19.12.2025 tarihli 33112 sayılı Resmi Gazete’ de yayımlanan 7566 sayılı Vergi Kanunları İle Bazı Kanun Ve Kanun Hükmünde Kararnamelerde Değişiklik Yapılmasına Dair Kanun’ un 22 ve 23 üncü maddeleri ile 5510 sayılı Kanunda düzenlenen sigorta prim oranları artırıldı. </w:t>
      </w:r>
    </w:p>
    <w:p w14:paraId="1EC0DFDB" w14:textId="77777777" w:rsidR="00E44620" w:rsidRDefault="00E44620" w:rsidP="00E44620">
      <w:pPr>
        <w:jc w:val="both"/>
        <w:rPr>
          <w:rFonts w:ascii="Times New Roman" w:hAnsi="Times New Roman" w:cs="Times New Roman"/>
          <w:sz w:val="24"/>
          <w:szCs w:val="24"/>
        </w:rPr>
      </w:pPr>
      <w:r w:rsidRPr="00574245">
        <w:rPr>
          <w:rFonts w:ascii="Times New Roman" w:hAnsi="Times New Roman" w:cs="Times New Roman"/>
          <w:b/>
          <w:bCs/>
          <w:sz w:val="24"/>
          <w:szCs w:val="24"/>
        </w:rPr>
        <w:t>5510 sayılı Kanunun 52’nci maddesinde d</w:t>
      </w:r>
      <w:r w:rsidRPr="00E44620">
        <w:rPr>
          <w:rFonts w:ascii="Times New Roman" w:hAnsi="Times New Roman" w:cs="Times New Roman"/>
          <w:sz w:val="24"/>
          <w:szCs w:val="24"/>
        </w:rPr>
        <w:t xml:space="preserve">üzenlenen isteğe bağlı sigorta prim oranı artırıldı. İsteğe bağlı sigorta prim oranı 5510 sayılı Kanunun 82 inci maddesine göre belirlenen prime esas kazancın alt sınırı ile üst sınırı arasında kalmak üzere sigortalı tarafından belirlenen prime </w:t>
      </w:r>
      <w:r w:rsidRPr="00E44620">
        <w:rPr>
          <w:rFonts w:ascii="Times New Roman" w:hAnsi="Times New Roman" w:cs="Times New Roman"/>
          <w:sz w:val="24"/>
          <w:szCs w:val="24"/>
        </w:rPr>
        <w:lastRenderedPageBreak/>
        <w:t xml:space="preserve">esas aylık kazancın %32'sidir. Bunun %20'si malûllük, yaşlılık ve ölüm sigortaları primi, %12'si genel sağlık sigortası primidir. Yapılan düzenleme ile toplam sigorta prim oranı %32’, den %33’ e, %20 olan malûllük, yaşlılık ve ölüm sigortaları primi oranı %21’ e yükseltilmiştir. </w:t>
      </w:r>
    </w:p>
    <w:p w14:paraId="513A292D" w14:textId="77777777" w:rsidR="00E44620" w:rsidRDefault="00E44620" w:rsidP="00E44620">
      <w:pPr>
        <w:jc w:val="both"/>
        <w:rPr>
          <w:rFonts w:ascii="Times New Roman" w:hAnsi="Times New Roman" w:cs="Times New Roman"/>
          <w:sz w:val="24"/>
          <w:szCs w:val="24"/>
        </w:rPr>
      </w:pPr>
      <w:r w:rsidRPr="00574245">
        <w:rPr>
          <w:rFonts w:ascii="Times New Roman" w:hAnsi="Times New Roman" w:cs="Times New Roman"/>
          <w:b/>
          <w:bCs/>
          <w:sz w:val="24"/>
          <w:szCs w:val="24"/>
        </w:rPr>
        <w:t>5510 sayılı Kanunun Ek 5’inci maddesinde</w:t>
      </w:r>
      <w:r w:rsidRPr="00E44620">
        <w:rPr>
          <w:rFonts w:ascii="Times New Roman" w:hAnsi="Times New Roman" w:cs="Times New Roman"/>
          <w:sz w:val="24"/>
          <w:szCs w:val="24"/>
        </w:rPr>
        <w:t xml:space="preserve"> düzenlenen tarım veya orman işlerinde hizmet akdiyle süreksiz olarak çalışan sigortalılar, 5510 sayılı Kanunun 82 inci maddesine göre belirlenen prime esas kazancın alt ve üst sınırı arasında olmak kaydıyla sigortalı tarafından belirlenen günlük kazancın otuz katının %34,5’i oranında prim öderler. Bunun %20’si malûllük, yaşlılık ve ölüm sigortaları, %12,5’i genel sağlık sigortası, %2’si iş kazası ve meslek hastalıkları sigortası primidir. Yapılan düzenleme ile toplam sigorta prim oranı %34,5 den %35,5’ e, %20 olan malûllük, yaşlılık ve ölüm sigortaları primi oranı %21’ e yükseltilmiştir. </w:t>
      </w:r>
    </w:p>
    <w:p w14:paraId="26CB7675" w14:textId="77777777" w:rsidR="00E44620" w:rsidRDefault="00E44620" w:rsidP="00E44620">
      <w:pPr>
        <w:jc w:val="both"/>
        <w:rPr>
          <w:rFonts w:ascii="Times New Roman" w:hAnsi="Times New Roman" w:cs="Times New Roman"/>
          <w:sz w:val="24"/>
          <w:szCs w:val="24"/>
        </w:rPr>
      </w:pPr>
      <w:r w:rsidRPr="00574245">
        <w:rPr>
          <w:rFonts w:ascii="Times New Roman" w:hAnsi="Times New Roman" w:cs="Times New Roman"/>
          <w:b/>
          <w:bCs/>
          <w:sz w:val="24"/>
          <w:szCs w:val="24"/>
        </w:rPr>
        <w:t>5510 sayılı Kanunun Ek 6’ncı maddesinde</w:t>
      </w:r>
      <w:r w:rsidRPr="00E44620">
        <w:rPr>
          <w:rFonts w:ascii="Times New Roman" w:hAnsi="Times New Roman" w:cs="Times New Roman"/>
          <w:sz w:val="24"/>
          <w:szCs w:val="24"/>
        </w:rPr>
        <w:t xml:space="preserve"> “ Ticari taksi, dolmuş ve benzeri nitelikteki şehir içi toplu taşıma aracı işyerleri ile 4 üncü maddenin ikinci fıkrasının (b) bendinde belirtilen ve Kültür ve Turizm Bakanlığınca belirlenecek alanlarda kısmi süreli iş sözleşmesiyle bir veya birden fazla kişi tarafından çalıştırılan ve çalıştıkları kişi yanında ay içerisinde çalışma saati süresine göre hesaplanan çalışma gün sayısı 10 günden az olan kişilerin sigortalılıkları, bu madde kapsamında kendileri tarafından 30 gün üzerinden prim ödemeleri suretiyle sağlanır.” </w:t>
      </w:r>
    </w:p>
    <w:p w14:paraId="2B261D51"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Hükmü düzenlenmiştir. </w:t>
      </w:r>
    </w:p>
    <w:p w14:paraId="4FEC31ED"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Bu kapsamdaki sigortalılar 5510 sayılı Kanunun 82 inci maddesine göre belirlenen prime esas kazanç alt ve üst sınırı arasında olmak üzere kendileri tarafından belirlenecek günlük kazancın otuz katının %32,5’i oranında prim öderler. Bu prim oranının %20’si malûllük, yaşlılık ve ölüm sigortaları, %12,5’i genel sağlık sigortası primidir. Yapılan düzenleme ile toplam sigorta prim oranı %32,5 den %33,5’ e, %20 olan malûllük, yaşlılık ve ölüm sigortaları primi oranı %21’ e yükseltilmiştir. </w:t>
      </w:r>
    </w:p>
    <w:p w14:paraId="5ACDF83C" w14:textId="77777777" w:rsidR="00E44620" w:rsidRDefault="00E44620" w:rsidP="00E44620">
      <w:pPr>
        <w:jc w:val="both"/>
        <w:rPr>
          <w:rFonts w:ascii="Times New Roman" w:hAnsi="Times New Roman" w:cs="Times New Roman"/>
          <w:sz w:val="24"/>
          <w:szCs w:val="24"/>
        </w:rPr>
      </w:pPr>
      <w:r w:rsidRPr="00574245">
        <w:rPr>
          <w:rFonts w:ascii="Times New Roman" w:hAnsi="Times New Roman" w:cs="Times New Roman"/>
          <w:b/>
          <w:bCs/>
          <w:sz w:val="24"/>
          <w:szCs w:val="24"/>
        </w:rPr>
        <w:t>5510 sayılı Kanunun Ek 9’uncu maddesinin ikinci fıkrasına</w:t>
      </w:r>
      <w:r w:rsidRPr="00E44620">
        <w:rPr>
          <w:rFonts w:ascii="Times New Roman" w:hAnsi="Times New Roman" w:cs="Times New Roman"/>
          <w:sz w:val="24"/>
          <w:szCs w:val="24"/>
        </w:rPr>
        <w:t xml:space="preserve"> göre Ev hizmetlerinde bir veya birden fazla gerçek kişi tarafından çalıştırılan ve çalıştıkları kişi yanında ay içinde çalışma saati süresine göre hesaplanan çalışma gün sayısı 10 günden az olanlar için ise, çalıştırıldıkları süreyle orantılı olarak çalıştıranlarca 82 nci maddeye göre belirlenen prime esas günlük kazanç alt sınırının %2’si oranında iş kazası ve meslek hastalığı sigortası primi ödenir. Bu kapsamına girenler, adlarına ödenen priminin ait olduğu ayı takip eden ayın sonuna kadar aynı kazancın otuz katının %32,5 oranında prim ödeyebilir. Bunun %20’si malullük, yaşlılık ve ölüm sigortaları, %12,5'i genel sağlık sigortası primidir. Yapılan düzenleme ile toplam sigorta prim oranı %32,5’ den %33,5’ e, %20 olan malûllük, yaşlılık ve ölüm sigortaları primi oranı %21’ e yükseltilmiştir. </w:t>
      </w:r>
    </w:p>
    <w:p w14:paraId="02DAFC36" w14:textId="77777777" w:rsidR="00E44620" w:rsidRDefault="00E44620" w:rsidP="00E44620">
      <w:pPr>
        <w:jc w:val="both"/>
        <w:rPr>
          <w:rFonts w:ascii="Times New Roman" w:hAnsi="Times New Roman" w:cs="Times New Roman"/>
          <w:sz w:val="24"/>
          <w:szCs w:val="24"/>
        </w:rPr>
      </w:pPr>
      <w:r w:rsidRPr="00574245">
        <w:rPr>
          <w:rFonts w:ascii="Times New Roman" w:hAnsi="Times New Roman" w:cs="Times New Roman"/>
          <w:b/>
          <w:bCs/>
          <w:sz w:val="24"/>
          <w:szCs w:val="24"/>
        </w:rPr>
        <w:t>5510 sayılı Kanunun 81 inci maddesinde</w:t>
      </w:r>
      <w:r w:rsidRPr="00E44620">
        <w:rPr>
          <w:rFonts w:ascii="Times New Roman" w:hAnsi="Times New Roman" w:cs="Times New Roman"/>
          <w:sz w:val="24"/>
          <w:szCs w:val="24"/>
        </w:rPr>
        <w:t xml:space="preserve">” Bu Kanun gereğince alınacak sigorta prim oranları aşağıdaki şekildedir: </w:t>
      </w:r>
    </w:p>
    <w:p w14:paraId="7CB2B738" w14:textId="6F2BEAC8"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a) Malûllük, yaşlılık ve ölüm sigortaları prim oranı, sigortalının prime esas kazancının % 20’sidir. Bunun %9’u sigortalı hissesi, %11’i işveren hissesidir. </w:t>
      </w:r>
    </w:p>
    <w:p w14:paraId="76124183"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b) Bu Kanunda belirtilen fiilî hizmet süresi zammı uygulanan işlerde 4 üncü maddenin birinci fıkrasının; </w:t>
      </w:r>
    </w:p>
    <w:p w14:paraId="77978D98"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1) (a) bendi kapsamında çalışan sigortalılar için uygulanacak malûllük, yaşlılık ve ölüm sigortaları prim oranı, bu maddenin (a) bendinde belirtilen %20 oranına; 40 ıncı maddeye göre </w:t>
      </w:r>
      <w:r w:rsidRPr="00E44620">
        <w:rPr>
          <w:rFonts w:ascii="Times New Roman" w:hAnsi="Times New Roman" w:cs="Times New Roman"/>
          <w:sz w:val="24"/>
          <w:szCs w:val="24"/>
        </w:rPr>
        <w:lastRenderedPageBreak/>
        <w:t xml:space="preserve">60 fiilî hizmet gün sayısı eklenecek işlerde 1 puan, 90 fiilî hizmet gün sayısı eklenecek işlerde 1,5 puan, 180 fiilî hizmet gün sayısı eklenecek işlerde 3 puan, </w:t>
      </w:r>
    </w:p>
    <w:p w14:paraId="15F0BCDE"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2) (c) bendi kapsamında çalışan sigortalılar için ise uygulanacak malûllük, yaşlılık ve ölüm sigortaları prim oranı, bu maddenin (a) bendinde belirtilen %20 oranına; 40 ıncı maddeye göre 60 fiilî hizmet gün sayısı eklenecek işlerde 3,33 puan, 90 fiilî hizmet gün sayısı eklenecek işlerde 5 puan, 180 fiilî hizmet gün sayısı eklenecek işlerde 10 puan, </w:t>
      </w:r>
    </w:p>
    <w:p w14:paraId="44410F99" w14:textId="0F0034A8"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Eklenmesi suretiyle belirlenir ve bu şekilde bulunan oran ile bu maddenin (a) bendinde belirtilen %20 oranı arasındaki farka ait primin tamamı işveren tarafından ödenir.” </w:t>
      </w:r>
    </w:p>
    <w:p w14:paraId="07E2A01A"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Hükmü düzenlenmiştir.” </w:t>
      </w:r>
    </w:p>
    <w:p w14:paraId="15454930" w14:textId="77777777"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Yapılan düzenleme ile maddede % 20 olarak belirlenen malûllük, yaşlılık ve ölüm sigortaları prim oranları %21’e, %11 olan işveren hissesi prim oranı %12’ ye yükseltilmiştir. </w:t>
      </w:r>
    </w:p>
    <w:p w14:paraId="461F3B31" w14:textId="372EB0E6" w:rsidR="00E44620" w:rsidRDefault="00E44620" w:rsidP="00E44620">
      <w:pPr>
        <w:jc w:val="both"/>
        <w:rPr>
          <w:rFonts w:ascii="Times New Roman" w:hAnsi="Times New Roman" w:cs="Times New Roman"/>
          <w:sz w:val="24"/>
          <w:szCs w:val="24"/>
        </w:rPr>
      </w:pPr>
      <w:r w:rsidRPr="00E44620">
        <w:rPr>
          <w:rFonts w:ascii="Times New Roman" w:hAnsi="Times New Roman" w:cs="Times New Roman"/>
          <w:sz w:val="24"/>
          <w:szCs w:val="24"/>
        </w:rPr>
        <w:t xml:space="preserve">Bu düzenleme 01.01.2026 tarihinden itibaren yürürlüğe gireceğinden yeni oranlar 2026 yılı Ocak ayı bildirgesi/beyannamesinde uygulanacaktır. </w:t>
      </w:r>
    </w:p>
    <w:p w14:paraId="3A727ACE" w14:textId="631C2CB4" w:rsidR="00E44620" w:rsidRDefault="00E44620" w:rsidP="00E44620">
      <w:pPr>
        <w:jc w:val="both"/>
        <w:rPr>
          <w:rFonts w:ascii="Times New Roman" w:hAnsi="Times New Roman" w:cs="Times New Roman"/>
          <w:sz w:val="24"/>
          <w:szCs w:val="24"/>
        </w:rPr>
      </w:pPr>
      <w:r>
        <w:rPr>
          <w:rFonts w:ascii="Times New Roman" w:hAnsi="Times New Roman" w:cs="Times New Roman"/>
          <w:sz w:val="24"/>
          <w:szCs w:val="24"/>
        </w:rPr>
        <w:t>Kaynak:TURMOB</w:t>
      </w:r>
    </w:p>
    <w:p w14:paraId="4BD53D7F" w14:textId="7455FA32" w:rsidR="00731E64" w:rsidRDefault="00E44620" w:rsidP="00E44620">
      <w:pPr>
        <w:jc w:val="both"/>
        <w:rPr>
          <w:rFonts w:ascii="Times New Roman" w:hAnsi="Times New Roman" w:cs="Times New Roman"/>
          <w:sz w:val="24"/>
          <w:szCs w:val="24"/>
        </w:rPr>
      </w:pPr>
      <w:r>
        <w:rPr>
          <w:rFonts w:ascii="Times New Roman" w:hAnsi="Times New Roman" w:cs="Times New Roman"/>
          <w:sz w:val="24"/>
          <w:szCs w:val="24"/>
        </w:rPr>
        <w:t xml:space="preserve">Not: </w:t>
      </w:r>
      <w:r w:rsidRPr="00E44620">
        <w:rPr>
          <w:rFonts w:ascii="Times New Roman" w:hAnsi="Times New Roman" w:cs="Times New Roman"/>
          <w:sz w:val="24"/>
          <w:szCs w:val="24"/>
        </w:rPr>
        <w:t>19.12.2025 tarihli 33112 sayılı Resmi Gazete’ de yayımlanan 7566 sayılı Vergi Kanunları İle Bazı Kanun Ve Kanun Hükmünde Kararnamelerde Değişiklik Yapılmasına Dair Kanun’ un 22 ve 23 üncü maddeleri…</w:t>
      </w:r>
    </w:p>
    <w:p w14:paraId="528DA0E5" w14:textId="00DFDFA6" w:rsidR="00E44620" w:rsidRDefault="00E44620" w:rsidP="00E44620">
      <w:pPr>
        <w:jc w:val="both"/>
        <w:rPr>
          <w:rFonts w:ascii="Times New Roman" w:hAnsi="Times New Roman" w:cs="Times New Roman"/>
          <w:sz w:val="24"/>
          <w:szCs w:val="24"/>
        </w:rPr>
      </w:pPr>
      <w:r>
        <w:rPr>
          <w:rFonts w:ascii="Times New Roman" w:hAnsi="Times New Roman" w:cs="Times New Roman"/>
          <w:sz w:val="24"/>
          <w:szCs w:val="24"/>
        </w:rPr>
        <w:t xml:space="preserve">Saygılarımızla, </w:t>
      </w:r>
    </w:p>
    <w:p w14:paraId="61BF02D7" w14:textId="135C67DD" w:rsidR="00E44620" w:rsidRPr="00E44620" w:rsidRDefault="00E44620" w:rsidP="00E44620">
      <w:pPr>
        <w:jc w:val="both"/>
        <w:rPr>
          <w:rFonts w:ascii="Times New Roman" w:hAnsi="Times New Roman" w:cs="Times New Roman"/>
          <w:sz w:val="24"/>
          <w:szCs w:val="24"/>
        </w:rPr>
      </w:pPr>
      <w:r>
        <w:rPr>
          <w:rFonts w:ascii="Times New Roman" w:hAnsi="Times New Roman" w:cs="Times New Roman"/>
          <w:sz w:val="24"/>
          <w:szCs w:val="24"/>
        </w:rPr>
        <w:t>Destek YMM Ltd.Şti</w:t>
      </w:r>
    </w:p>
    <w:sectPr w:rsidR="00E44620" w:rsidRPr="00E446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D3D"/>
    <w:rsid w:val="00574245"/>
    <w:rsid w:val="0058623F"/>
    <w:rsid w:val="00731E64"/>
    <w:rsid w:val="00800F2E"/>
    <w:rsid w:val="00A42D3D"/>
    <w:rsid w:val="00A571E3"/>
    <w:rsid w:val="00E44620"/>
    <w:rsid w:val="00FF67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6A872"/>
  <w15:chartTrackingRefBased/>
  <w15:docId w15:val="{80707242-9757-4DFB-8D31-D9E81ACA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A42D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A42D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A42D3D"/>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A42D3D"/>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A42D3D"/>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A42D3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A42D3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A42D3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A42D3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A42D3D"/>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A42D3D"/>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A42D3D"/>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A42D3D"/>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A42D3D"/>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A42D3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A42D3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A42D3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A42D3D"/>
    <w:rPr>
      <w:rFonts w:eastAsiaTheme="majorEastAsia" w:cstheme="majorBidi"/>
      <w:color w:val="272727" w:themeColor="text1" w:themeTint="D8"/>
    </w:rPr>
  </w:style>
  <w:style w:type="paragraph" w:styleId="KonuBal">
    <w:name w:val="Title"/>
    <w:basedOn w:val="Normal"/>
    <w:next w:val="Normal"/>
    <w:link w:val="KonuBalChar"/>
    <w:uiPriority w:val="10"/>
    <w:qFormat/>
    <w:rsid w:val="00A42D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A42D3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A42D3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A42D3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A42D3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A42D3D"/>
    <w:rPr>
      <w:i/>
      <w:iCs/>
      <w:color w:val="404040" w:themeColor="text1" w:themeTint="BF"/>
    </w:rPr>
  </w:style>
  <w:style w:type="paragraph" w:styleId="ListeParagraf">
    <w:name w:val="List Paragraph"/>
    <w:basedOn w:val="Normal"/>
    <w:uiPriority w:val="34"/>
    <w:qFormat/>
    <w:rsid w:val="00A42D3D"/>
    <w:pPr>
      <w:ind w:left="720"/>
      <w:contextualSpacing/>
    </w:pPr>
  </w:style>
  <w:style w:type="character" w:styleId="GlVurgulama">
    <w:name w:val="Intense Emphasis"/>
    <w:basedOn w:val="VarsaylanParagrafYazTipi"/>
    <w:uiPriority w:val="21"/>
    <w:qFormat/>
    <w:rsid w:val="00A42D3D"/>
    <w:rPr>
      <w:i/>
      <w:iCs/>
      <w:color w:val="2F5496" w:themeColor="accent1" w:themeShade="BF"/>
    </w:rPr>
  </w:style>
  <w:style w:type="paragraph" w:styleId="GlAlnt">
    <w:name w:val="Intense Quote"/>
    <w:basedOn w:val="Normal"/>
    <w:next w:val="Normal"/>
    <w:link w:val="GlAlntChar"/>
    <w:uiPriority w:val="30"/>
    <w:qFormat/>
    <w:rsid w:val="00A42D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A42D3D"/>
    <w:rPr>
      <w:i/>
      <w:iCs/>
      <w:color w:val="2F5496" w:themeColor="accent1" w:themeShade="BF"/>
    </w:rPr>
  </w:style>
  <w:style w:type="character" w:styleId="GlBavuru">
    <w:name w:val="Intense Reference"/>
    <w:basedOn w:val="VarsaylanParagrafYazTipi"/>
    <w:uiPriority w:val="32"/>
    <w:qFormat/>
    <w:rsid w:val="00A42D3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3</Pages>
  <Words>1026</Words>
  <Characters>5852</Characters>
  <Application>Microsoft Office Word</Application>
  <DocSecurity>0</DocSecurity>
  <Lines>48</Lines>
  <Paragraphs>13</Paragraphs>
  <ScaleCrop>false</ScaleCrop>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Sinan Dölcü</dc:creator>
  <cp:keywords/>
  <dc:description/>
  <cp:lastModifiedBy>Sinan Dölcü</cp:lastModifiedBy>
  <cp:revision>4</cp:revision>
  <dcterms:created xsi:type="dcterms:W3CDTF">2025-12-22T16:06:00Z</dcterms:created>
  <dcterms:modified xsi:type="dcterms:W3CDTF">2025-12-22T16:14:00Z</dcterms:modified>
</cp:coreProperties>
</file>