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6D8" w:rsidRPr="00AC5823" w:rsidRDefault="003356D8" w:rsidP="003356D8">
      <w:pPr>
        <w:spacing w:before="100" w:beforeAutospacing="1" w:after="100" w:afterAutospacing="1" w:line="252" w:lineRule="auto"/>
        <w:jc w:val="center"/>
        <w:rPr>
          <w:rFonts w:ascii="Tahoma" w:eastAsia="Times New Roman" w:hAnsi="Tahoma" w:cs="Times New Roman"/>
          <w:b/>
          <w:color w:val="008000"/>
        </w:rPr>
      </w:pPr>
      <w:r w:rsidRPr="00AC5823">
        <w:rPr>
          <w:rFonts w:ascii="Tahoma" w:eastAsia="Times New Roman" w:hAnsi="Tahoma" w:cs="Times New Roman"/>
          <w:b/>
          <w:color w:val="008000"/>
        </w:rPr>
        <w:t>DESTEK YEMİNLİ MALİ MÜŞAVİRLİK</w:t>
      </w:r>
    </w:p>
    <w:p w:rsidR="003356D8" w:rsidRPr="00AC5823" w:rsidRDefault="003356D8" w:rsidP="003356D8">
      <w:pPr>
        <w:spacing w:before="100" w:beforeAutospacing="1" w:after="100" w:afterAutospacing="1" w:line="252" w:lineRule="auto"/>
        <w:jc w:val="center"/>
        <w:rPr>
          <w:rFonts w:ascii="Tahoma" w:eastAsia="Times New Roman" w:hAnsi="Tahoma" w:cs="Times New Roman"/>
          <w:b/>
          <w:color w:val="008000"/>
        </w:rPr>
      </w:pPr>
      <w:r w:rsidRPr="00AC5823">
        <w:rPr>
          <w:rFonts w:ascii="Tahoma" w:eastAsia="Times New Roman" w:hAnsi="Tahoma" w:cs="Times New Roman"/>
          <w:b/>
          <w:color w:val="008000"/>
        </w:rPr>
        <w:t>LİMİTED ŞİRKETİ</w:t>
      </w:r>
    </w:p>
    <w:p w:rsidR="003356D8" w:rsidRPr="00AC5823" w:rsidRDefault="003356D8" w:rsidP="003356D8">
      <w:pPr>
        <w:spacing w:line="252" w:lineRule="auto"/>
        <w:jc w:val="center"/>
        <w:rPr>
          <w:b/>
          <w:color w:val="008000"/>
        </w:rPr>
      </w:pPr>
      <w:r w:rsidRPr="00AC5823">
        <w:rPr>
          <w:b/>
          <w:color w:val="008000"/>
        </w:rPr>
        <w:t xml:space="preserve">SAHRAYICEDİT MAH. ATATÜRK CAD. MESA KOZ PLAZA NO:69 K:11 D:146 KADIKÖY/İST. </w:t>
      </w:r>
    </w:p>
    <w:p w:rsidR="003356D8" w:rsidRPr="00AC5823" w:rsidRDefault="003356D8" w:rsidP="003356D8">
      <w:pPr>
        <w:spacing w:line="252" w:lineRule="auto"/>
        <w:jc w:val="center"/>
        <w:rPr>
          <w:b/>
          <w:color w:val="008000"/>
        </w:rPr>
      </w:pPr>
      <w:r w:rsidRPr="00AC5823">
        <w:rPr>
          <w:b/>
          <w:color w:val="008000"/>
        </w:rPr>
        <w:t xml:space="preserve">TEL:0 216 759 33 58 </w:t>
      </w:r>
      <w:proofErr w:type="spellStart"/>
      <w:r w:rsidRPr="00AC5823">
        <w:rPr>
          <w:b/>
          <w:color w:val="008000"/>
        </w:rPr>
        <w:t>pbx</w:t>
      </w:r>
      <w:proofErr w:type="spellEnd"/>
    </w:p>
    <w:p w:rsidR="003356D8" w:rsidRPr="00AC5823" w:rsidRDefault="003356D8" w:rsidP="003356D8">
      <w:pPr>
        <w:spacing w:line="252" w:lineRule="auto"/>
        <w:jc w:val="center"/>
        <w:rPr>
          <w:b/>
          <w:color w:val="008000"/>
        </w:rPr>
      </w:pPr>
      <w:r w:rsidRPr="00AC5823">
        <w:rPr>
          <w:b/>
          <w:color w:val="008000"/>
        </w:rPr>
        <w:t>FAX:0 216 759 49 39</w:t>
      </w:r>
    </w:p>
    <w:tbl>
      <w:tblPr>
        <w:tblW w:w="9573" w:type="dxa"/>
        <w:tblCellMar>
          <w:left w:w="70" w:type="dxa"/>
          <w:right w:w="70" w:type="dxa"/>
        </w:tblCellMar>
        <w:tblLook w:val="04A0" w:firstRow="1" w:lastRow="0" w:firstColumn="1" w:lastColumn="0" w:noHBand="0" w:noVBand="1"/>
      </w:tblPr>
      <w:tblGrid>
        <w:gridCol w:w="2659"/>
        <w:gridCol w:w="380"/>
        <w:gridCol w:w="6534"/>
      </w:tblGrid>
      <w:tr w:rsidR="003356D8" w:rsidRPr="00AC5823" w:rsidTr="00861B50">
        <w:trPr>
          <w:cantSplit/>
          <w:trHeight w:val="247"/>
        </w:trPr>
        <w:tc>
          <w:tcPr>
            <w:tcW w:w="9573" w:type="dxa"/>
            <w:gridSpan w:val="3"/>
            <w:hideMark/>
          </w:tcPr>
          <w:p w:rsidR="003356D8" w:rsidRPr="00AC5823" w:rsidRDefault="003356D8" w:rsidP="00861B50">
            <w:pPr>
              <w:spacing w:line="252" w:lineRule="auto"/>
              <w:jc w:val="center"/>
              <w:rPr>
                <w:rFonts w:ascii="Times New Roman" w:eastAsia="Times New Roman" w:hAnsi="Times New Roman" w:cs="Times New Roman"/>
              </w:rPr>
            </w:pPr>
            <w:r w:rsidRPr="00AC5823">
              <w:rPr>
                <w:b/>
                <w:u w:val="single"/>
              </w:rPr>
              <w:t xml:space="preserve">S   İ   R   K   Ü   L   E   R           </w:t>
            </w:r>
            <w:proofErr w:type="spellStart"/>
            <w:r w:rsidRPr="00AC5823">
              <w:rPr>
                <w:b/>
                <w:u w:val="single"/>
              </w:rPr>
              <w:t>R</w:t>
            </w:r>
            <w:proofErr w:type="spellEnd"/>
            <w:r w:rsidRPr="00AC5823">
              <w:rPr>
                <w:b/>
                <w:u w:val="single"/>
              </w:rPr>
              <w:t xml:space="preserve">   A   P   O   </w:t>
            </w:r>
            <w:proofErr w:type="gramStart"/>
            <w:r w:rsidRPr="00AC5823">
              <w:rPr>
                <w:b/>
                <w:u w:val="single"/>
              </w:rPr>
              <w:t>R          .</w:t>
            </w:r>
            <w:proofErr w:type="gramEnd"/>
          </w:p>
        </w:tc>
      </w:tr>
      <w:tr w:rsidR="003356D8" w:rsidRPr="00AC5823" w:rsidTr="00861B50">
        <w:trPr>
          <w:cantSplit/>
          <w:trHeight w:val="225"/>
        </w:trPr>
        <w:tc>
          <w:tcPr>
            <w:tcW w:w="9573" w:type="dxa"/>
            <w:gridSpan w:val="3"/>
            <w:hideMark/>
          </w:tcPr>
          <w:p w:rsidR="003356D8" w:rsidRPr="00AC5823" w:rsidRDefault="003356D8" w:rsidP="00861B50">
            <w:pPr>
              <w:spacing w:line="252" w:lineRule="auto"/>
              <w:rPr>
                <w:rFonts w:ascii="Times New Roman" w:eastAsia="Times New Roman" w:hAnsi="Times New Roman" w:cs="Times New Roman"/>
              </w:rPr>
            </w:pPr>
            <w:r w:rsidRPr="00AC5823">
              <w:rPr>
                <w:b/>
              </w:rPr>
              <w:t xml:space="preserve">Destek </w:t>
            </w:r>
            <w:proofErr w:type="gramStart"/>
            <w:r w:rsidRPr="00AC5823">
              <w:rPr>
                <w:b/>
              </w:rPr>
              <w:t>YMM  LTD.</w:t>
            </w:r>
            <w:proofErr w:type="gramEnd"/>
            <w:r w:rsidRPr="00AC5823">
              <w:rPr>
                <w:b/>
              </w:rPr>
              <w:t xml:space="preserve"> </w:t>
            </w:r>
            <w:proofErr w:type="spellStart"/>
            <w:r w:rsidRPr="00AC5823">
              <w:rPr>
                <w:b/>
              </w:rPr>
              <w:t>ŞTİ’nin</w:t>
            </w:r>
            <w:proofErr w:type="spellEnd"/>
            <w:r w:rsidRPr="00AC5823">
              <w:rPr>
                <w:b/>
              </w:rPr>
              <w:t xml:space="preserve"> müşterilerine özel bir hizmetidir. İzinsiz çoğaltılamaz, iktibas edilemez.</w:t>
            </w:r>
          </w:p>
        </w:tc>
      </w:tr>
      <w:tr w:rsidR="003356D8" w:rsidRPr="00AC5823" w:rsidTr="00861B50">
        <w:trPr>
          <w:trHeight w:val="476"/>
        </w:trPr>
        <w:tc>
          <w:tcPr>
            <w:tcW w:w="2659" w:type="dxa"/>
            <w:hideMark/>
          </w:tcPr>
          <w:p w:rsidR="003356D8" w:rsidRPr="00AC5823" w:rsidRDefault="003356D8" w:rsidP="00861B50">
            <w:pPr>
              <w:spacing w:line="252" w:lineRule="auto"/>
              <w:rPr>
                <w:rFonts w:ascii="Times New Roman" w:eastAsia="Times New Roman" w:hAnsi="Times New Roman" w:cs="Times New Roman"/>
                <w:b/>
              </w:rPr>
            </w:pPr>
            <w:r w:rsidRPr="00AC5823">
              <w:rPr>
                <w:rFonts w:ascii="Times New Roman" w:hAnsi="Times New Roman" w:cs="Times New Roman"/>
                <w:b/>
              </w:rPr>
              <w:t>SİRKÜLER TARİHİ</w:t>
            </w:r>
          </w:p>
        </w:tc>
        <w:tc>
          <w:tcPr>
            <w:tcW w:w="380" w:type="dxa"/>
            <w:hideMark/>
          </w:tcPr>
          <w:p w:rsidR="003356D8" w:rsidRPr="00AC5823" w:rsidRDefault="003356D8" w:rsidP="00861B50">
            <w:pPr>
              <w:spacing w:line="252" w:lineRule="auto"/>
              <w:rPr>
                <w:rFonts w:ascii="Times New Roman" w:eastAsia="Times New Roman" w:hAnsi="Times New Roman" w:cs="Times New Roman"/>
                <w:b/>
              </w:rPr>
            </w:pPr>
            <w:r w:rsidRPr="00AC5823">
              <w:rPr>
                <w:b/>
              </w:rPr>
              <w:t>:</w:t>
            </w:r>
          </w:p>
        </w:tc>
        <w:tc>
          <w:tcPr>
            <w:tcW w:w="6534" w:type="dxa"/>
            <w:hideMark/>
          </w:tcPr>
          <w:p w:rsidR="003356D8" w:rsidRPr="00AC5823" w:rsidRDefault="003356D8" w:rsidP="00861B50">
            <w:pPr>
              <w:spacing w:line="252" w:lineRule="auto"/>
              <w:rPr>
                <w:rFonts w:ascii="Times New Roman" w:eastAsia="Times New Roman" w:hAnsi="Times New Roman" w:cs="Times New Roman"/>
                <w:b/>
              </w:rPr>
            </w:pPr>
            <w:proofErr w:type="gramStart"/>
            <w:r>
              <w:rPr>
                <w:rFonts w:ascii="Times New Roman" w:hAnsi="Times New Roman" w:cs="Times New Roman"/>
                <w:b/>
              </w:rPr>
              <w:t>28</w:t>
            </w:r>
            <w:r w:rsidRPr="00AC5823">
              <w:rPr>
                <w:rFonts w:ascii="Times New Roman" w:hAnsi="Times New Roman" w:cs="Times New Roman"/>
                <w:b/>
              </w:rPr>
              <w:t>/12/2023</w:t>
            </w:r>
            <w:proofErr w:type="gramEnd"/>
          </w:p>
        </w:tc>
      </w:tr>
      <w:tr w:rsidR="003356D8" w:rsidRPr="00AC5823" w:rsidTr="00861B50">
        <w:trPr>
          <w:trHeight w:val="225"/>
        </w:trPr>
        <w:tc>
          <w:tcPr>
            <w:tcW w:w="2659" w:type="dxa"/>
            <w:hideMark/>
          </w:tcPr>
          <w:p w:rsidR="003356D8" w:rsidRPr="00AC5823" w:rsidRDefault="003356D8" w:rsidP="00861B50">
            <w:pPr>
              <w:spacing w:line="252" w:lineRule="auto"/>
              <w:rPr>
                <w:rFonts w:ascii="Times New Roman" w:eastAsia="Times New Roman" w:hAnsi="Times New Roman" w:cs="Times New Roman"/>
                <w:b/>
              </w:rPr>
            </w:pPr>
            <w:r w:rsidRPr="00AC5823">
              <w:rPr>
                <w:rFonts w:ascii="Times New Roman" w:hAnsi="Times New Roman" w:cs="Times New Roman"/>
                <w:b/>
              </w:rPr>
              <w:t>SİRKÜLER SAYI</w:t>
            </w:r>
          </w:p>
        </w:tc>
        <w:tc>
          <w:tcPr>
            <w:tcW w:w="380" w:type="dxa"/>
            <w:hideMark/>
          </w:tcPr>
          <w:p w:rsidR="003356D8" w:rsidRPr="00AC5823" w:rsidRDefault="003356D8" w:rsidP="00861B50">
            <w:pPr>
              <w:spacing w:line="252" w:lineRule="auto"/>
              <w:rPr>
                <w:rFonts w:ascii="Times New Roman" w:eastAsia="Times New Roman" w:hAnsi="Times New Roman" w:cs="Times New Roman"/>
                <w:b/>
              </w:rPr>
            </w:pPr>
            <w:r w:rsidRPr="00AC5823">
              <w:rPr>
                <w:b/>
              </w:rPr>
              <w:t>:</w:t>
            </w:r>
          </w:p>
        </w:tc>
        <w:tc>
          <w:tcPr>
            <w:tcW w:w="6534" w:type="dxa"/>
            <w:hideMark/>
          </w:tcPr>
          <w:p w:rsidR="003356D8" w:rsidRPr="00AC5823" w:rsidRDefault="003356D8" w:rsidP="00861B50">
            <w:pPr>
              <w:spacing w:line="252" w:lineRule="auto"/>
              <w:rPr>
                <w:rFonts w:ascii="Times New Roman" w:eastAsia="Times New Roman" w:hAnsi="Times New Roman" w:cs="Times New Roman"/>
                <w:b/>
              </w:rPr>
            </w:pPr>
            <w:r>
              <w:rPr>
                <w:rFonts w:ascii="Times New Roman" w:hAnsi="Times New Roman" w:cs="Times New Roman"/>
                <w:b/>
              </w:rPr>
              <w:t>2023/213</w:t>
            </w:r>
          </w:p>
        </w:tc>
      </w:tr>
      <w:tr w:rsidR="003356D8" w:rsidRPr="00AC5823" w:rsidTr="00861B50">
        <w:trPr>
          <w:trHeight w:val="642"/>
        </w:trPr>
        <w:tc>
          <w:tcPr>
            <w:tcW w:w="2659" w:type="dxa"/>
            <w:hideMark/>
          </w:tcPr>
          <w:p w:rsidR="003356D8" w:rsidRPr="00AC5823" w:rsidRDefault="003356D8" w:rsidP="00861B50">
            <w:pPr>
              <w:spacing w:line="252" w:lineRule="auto"/>
              <w:rPr>
                <w:rFonts w:ascii="Times New Roman" w:eastAsia="Times New Roman" w:hAnsi="Times New Roman" w:cs="Times New Roman"/>
                <w:b/>
              </w:rPr>
            </w:pPr>
            <w:r w:rsidRPr="00AC5823">
              <w:rPr>
                <w:rFonts w:ascii="Times New Roman" w:hAnsi="Times New Roman" w:cs="Times New Roman"/>
                <w:b/>
              </w:rPr>
              <w:t>KONU</w:t>
            </w:r>
          </w:p>
        </w:tc>
        <w:tc>
          <w:tcPr>
            <w:tcW w:w="380" w:type="dxa"/>
            <w:hideMark/>
          </w:tcPr>
          <w:p w:rsidR="003356D8" w:rsidRPr="00AC5823" w:rsidRDefault="003356D8" w:rsidP="00861B50">
            <w:pPr>
              <w:spacing w:line="252" w:lineRule="auto"/>
              <w:rPr>
                <w:rFonts w:ascii="Times New Roman" w:eastAsia="Times New Roman" w:hAnsi="Times New Roman" w:cs="Times New Roman"/>
                <w:b/>
              </w:rPr>
            </w:pPr>
            <w:r w:rsidRPr="00AC5823">
              <w:rPr>
                <w:b/>
              </w:rPr>
              <w:t>:</w:t>
            </w:r>
          </w:p>
        </w:tc>
        <w:tc>
          <w:tcPr>
            <w:tcW w:w="6534" w:type="dxa"/>
            <w:vAlign w:val="center"/>
            <w:hideMark/>
          </w:tcPr>
          <w:p w:rsidR="003356D8" w:rsidRPr="00AC5823" w:rsidRDefault="00CB5146" w:rsidP="00861B50">
            <w:pPr>
              <w:spacing w:after="150" w:line="312" w:lineRule="atLeast"/>
              <w:jc w:val="both"/>
              <w:outlineLvl w:val="0"/>
              <w:rPr>
                <w:rFonts w:ascii="Times New Roman" w:hAnsi="Times New Roman" w:cs="Times New Roman"/>
                <w:b/>
                <w:sz w:val="24"/>
                <w:szCs w:val="24"/>
              </w:rPr>
            </w:pPr>
            <w:r>
              <w:rPr>
                <w:rFonts w:ascii="Times New Roman" w:hAnsi="Times New Roman" w:cs="Times New Roman"/>
                <w:b/>
                <w:sz w:val="24"/>
                <w:szCs w:val="24"/>
              </w:rPr>
              <w:t>2024 Yılı Asgari Ücret A</w:t>
            </w:r>
            <w:bookmarkStart w:id="0" w:name="_GoBack"/>
            <w:bookmarkEnd w:id="0"/>
            <w:r>
              <w:rPr>
                <w:rFonts w:ascii="Times New Roman" w:hAnsi="Times New Roman" w:cs="Times New Roman"/>
                <w:b/>
                <w:sz w:val="24"/>
                <w:szCs w:val="24"/>
              </w:rPr>
              <w:t>çıklandı.</w:t>
            </w:r>
          </w:p>
        </w:tc>
      </w:tr>
    </w:tbl>
    <w:p w:rsidR="003356D8" w:rsidRDefault="003356D8" w:rsidP="00694EA1">
      <w:pPr>
        <w:spacing w:after="143" w:line="240" w:lineRule="auto"/>
        <w:jc w:val="both"/>
        <w:rPr>
          <w:rFonts w:ascii="Times New Roman" w:eastAsia="Times New Roman" w:hAnsi="Times New Roman" w:cs="Times New Roman"/>
          <w:color w:val="000000"/>
          <w:sz w:val="24"/>
          <w:szCs w:val="24"/>
          <w:lang w:eastAsia="tr-TR"/>
        </w:rPr>
      </w:pPr>
    </w:p>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color w:val="000000"/>
          <w:sz w:val="24"/>
          <w:szCs w:val="24"/>
          <w:lang w:eastAsia="tr-TR"/>
        </w:rPr>
        <w:t>27 Aralık 2023 tarihinde Çalışma ve Sosyal Güvenlik Bakanı Vedat Işıkhan tarafından, 1 Ocak 2024’ten itibaren geçerli olmak üzere asgari ücretin net 17.002 TL olarak belirlendiği açıklanmıştır.</w:t>
      </w:r>
    </w:p>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Asgari ücret sirküleri hazırladığımız an itibariyle </w:t>
      </w:r>
      <w:proofErr w:type="gramStart"/>
      <w:r>
        <w:rPr>
          <w:rFonts w:ascii="Times New Roman" w:eastAsia="Times New Roman" w:hAnsi="Times New Roman" w:cs="Times New Roman"/>
          <w:color w:val="000000"/>
          <w:sz w:val="24"/>
          <w:szCs w:val="24"/>
          <w:lang w:eastAsia="tr-TR"/>
        </w:rPr>
        <w:t xml:space="preserve">henüz </w:t>
      </w:r>
      <w:r w:rsidRPr="00683FA3">
        <w:rPr>
          <w:rFonts w:ascii="Times New Roman" w:eastAsia="Times New Roman" w:hAnsi="Times New Roman" w:cs="Times New Roman"/>
          <w:color w:val="000000"/>
          <w:sz w:val="24"/>
          <w:szCs w:val="24"/>
          <w:lang w:eastAsia="tr-TR"/>
        </w:rPr>
        <w:t xml:space="preserve"> Resmî</w:t>
      </w:r>
      <w:proofErr w:type="gramEnd"/>
      <w:r w:rsidRPr="00683FA3">
        <w:rPr>
          <w:rFonts w:ascii="Times New Roman" w:eastAsia="Times New Roman" w:hAnsi="Times New Roman" w:cs="Times New Roman"/>
          <w:color w:val="000000"/>
          <w:sz w:val="24"/>
          <w:szCs w:val="24"/>
          <w:lang w:eastAsia="tr-TR"/>
        </w:rPr>
        <w:t xml:space="preserve"> </w:t>
      </w:r>
      <w:proofErr w:type="spellStart"/>
      <w:r w:rsidRPr="00683FA3">
        <w:rPr>
          <w:rFonts w:ascii="Times New Roman" w:eastAsia="Times New Roman" w:hAnsi="Times New Roman" w:cs="Times New Roman"/>
          <w:color w:val="000000"/>
          <w:sz w:val="24"/>
          <w:szCs w:val="24"/>
          <w:lang w:eastAsia="tr-TR"/>
        </w:rPr>
        <w:t>Gazete’de</w:t>
      </w:r>
      <w:proofErr w:type="spellEnd"/>
      <w:r w:rsidRPr="00683FA3">
        <w:rPr>
          <w:rFonts w:ascii="Times New Roman" w:eastAsia="Times New Roman" w:hAnsi="Times New Roman" w:cs="Times New Roman"/>
          <w:color w:val="000000"/>
          <w:sz w:val="24"/>
          <w:szCs w:val="24"/>
          <w:lang w:eastAsia="tr-TR"/>
        </w:rPr>
        <w:t xml:space="preserve"> yayımlanmamıştır.</w:t>
      </w:r>
    </w:p>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color w:val="000000"/>
          <w:sz w:val="24"/>
          <w:szCs w:val="24"/>
          <w:lang w:eastAsia="tr-TR"/>
        </w:rPr>
        <w:t xml:space="preserve">Çalışma ve Sosyal Güvenlik Bakanlığı’nın (ÇSGB) internet sitesinde ise 2024 yılında geçerli olan </w:t>
      </w:r>
      <w:r w:rsidRPr="00683FA3">
        <w:rPr>
          <w:rFonts w:ascii="Times New Roman" w:eastAsia="Times New Roman" w:hAnsi="Times New Roman" w:cs="Times New Roman"/>
          <w:b/>
          <w:color w:val="000000"/>
          <w:sz w:val="24"/>
          <w:szCs w:val="24"/>
          <w:lang w:eastAsia="tr-TR"/>
        </w:rPr>
        <w:t xml:space="preserve">brüt </w:t>
      </w:r>
      <w:r w:rsidRPr="00683FA3">
        <w:rPr>
          <w:rFonts w:ascii="Times New Roman" w:eastAsia="Times New Roman" w:hAnsi="Times New Roman" w:cs="Times New Roman"/>
          <w:color w:val="000000"/>
          <w:sz w:val="24"/>
          <w:szCs w:val="24"/>
          <w:lang w:eastAsia="tr-TR"/>
        </w:rPr>
        <w:t>asgari ücretin</w:t>
      </w:r>
      <w:r w:rsidRPr="00683FA3">
        <w:rPr>
          <w:rFonts w:ascii="Times New Roman" w:eastAsia="Times New Roman" w:hAnsi="Times New Roman" w:cs="Times New Roman"/>
          <w:b/>
          <w:bCs/>
          <w:color w:val="000000"/>
          <w:sz w:val="24"/>
          <w:szCs w:val="24"/>
          <w:lang w:eastAsia="tr-TR"/>
        </w:rPr>
        <w:t> 20.002,50 TL</w:t>
      </w:r>
      <w:r w:rsidRPr="00683FA3">
        <w:rPr>
          <w:rFonts w:ascii="Times New Roman" w:eastAsia="Times New Roman" w:hAnsi="Times New Roman" w:cs="Times New Roman"/>
          <w:color w:val="000000"/>
          <w:sz w:val="24"/>
          <w:szCs w:val="24"/>
          <w:lang w:eastAsia="tr-TR"/>
        </w:rPr>
        <w:t> olduğu duyurulmuştur.</w:t>
      </w:r>
    </w:p>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color w:val="000000"/>
          <w:sz w:val="24"/>
          <w:szCs w:val="24"/>
          <w:lang w:eastAsia="tr-TR"/>
        </w:rPr>
        <w:t xml:space="preserve">Bakan’ın açıklamaları ve </w:t>
      </w:r>
      <w:proofErr w:type="spellStart"/>
      <w:r w:rsidRPr="00683FA3">
        <w:rPr>
          <w:rFonts w:ascii="Times New Roman" w:eastAsia="Times New Roman" w:hAnsi="Times New Roman" w:cs="Times New Roman"/>
          <w:color w:val="000000"/>
          <w:sz w:val="24"/>
          <w:szCs w:val="24"/>
          <w:lang w:eastAsia="tr-TR"/>
        </w:rPr>
        <w:t>ÇSGB’nın</w:t>
      </w:r>
      <w:proofErr w:type="spellEnd"/>
      <w:r w:rsidRPr="00683FA3">
        <w:rPr>
          <w:rFonts w:ascii="Times New Roman" w:eastAsia="Times New Roman" w:hAnsi="Times New Roman" w:cs="Times New Roman"/>
          <w:color w:val="000000"/>
          <w:sz w:val="24"/>
          <w:szCs w:val="24"/>
          <w:lang w:eastAsia="tr-TR"/>
        </w:rPr>
        <w:t xml:space="preserve"> internet sitesindeki brüt asgari ücret tutarı dikkate alınarak; günlük ve aylık brüt asgari ücret tutarları, net asgari ücret ve işverene maliyeti </w:t>
      </w:r>
      <w:r w:rsidRPr="00683FA3">
        <w:rPr>
          <w:rFonts w:ascii="Times New Roman" w:eastAsia="Times New Roman" w:hAnsi="Times New Roman" w:cs="Times New Roman"/>
          <w:b/>
          <w:bCs/>
          <w:color w:val="000000"/>
          <w:sz w:val="24"/>
          <w:szCs w:val="24"/>
          <w:lang w:eastAsia="tr-TR"/>
        </w:rPr>
        <w:t>genel bilgi vermek amacıyla</w:t>
      </w:r>
      <w:r w:rsidRPr="00683FA3">
        <w:rPr>
          <w:rFonts w:ascii="Times New Roman" w:eastAsia="Times New Roman" w:hAnsi="Times New Roman" w:cs="Times New Roman"/>
          <w:color w:val="000000"/>
          <w:sz w:val="24"/>
          <w:szCs w:val="24"/>
          <w:lang w:eastAsia="tr-TR"/>
        </w:rPr>
        <w:t> tarafımızdan aşağıdaki şekilde hesaplanmıştır:</w:t>
      </w:r>
    </w:p>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b/>
          <w:bCs/>
          <w:color w:val="000000"/>
          <w:sz w:val="24"/>
          <w:szCs w:val="24"/>
          <w:lang w:eastAsia="tr-TR"/>
        </w:rPr>
        <w:t>I. Brüt asgari ücret tutarı</w:t>
      </w:r>
    </w:p>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color w:val="000000"/>
          <w:sz w:val="24"/>
          <w:szCs w:val="24"/>
          <w:lang w:eastAsia="tr-TR"/>
        </w:rPr>
        <w:t>Aşağıda 2024 yılında uygulanacak olan günlük ve aylık brüt asgari ücret tutarlarına yer verilmiştir.</w:t>
      </w:r>
    </w:p>
    <w:tbl>
      <w:tblPr>
        <w:tblW w:w="8704" w:type="dxa"/>
        <w:tblCellMar>
          <w:left w:w="0" w:type="dxa"/>
          <w:right w:w="0" w:type="dxa"/>
        </w:tblCellMar>
        <w:tblLook w:val="04A0" w:firstRow="1" w:lastRow="0" w:firstColumn="1" w:lastColumn="0" w:noHBand="0" w:noVBand="1"/>
      </w:tblPr>
      <w:tblGrid>
        <w:gridCol w:w="4128"/>
        <w:gridCol w:w="2349"/>
        <w:gridCol w:w="2227"/>
      </w:tblGrid>
      <w:tr w:rsidR="00694EA1" w:rsidRPr="00683FA3" w:rsidTr="00861B50">
        <w:trPr>
          <w:trHeight w:val="684"/>
        </w:trPr>
        <w:tc>
          <w:tcPr>
            <w:tcW w:w="412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ind w:right="-25"/>
              <w:jc w:val="center"/>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Uygulandığı dönem</w:t>
            </w:r>
          </w:p>
        </w:tc>
        <w:tc>
          <w:tcPr>
            <w:tcW w:w="234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center"/>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Günlük tutar</w:t>
            </w:r>
          </w:p>
        </w:tc>
        <w:tc>
          <w:tcPr>
            <w:tcW w:w="22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center"/>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Aylık tutar</w:t>
            </w:r>
          </w:p>
        </w:tc>
      </w:tr>
      <w:tr w:rsidR="00694EA1" w:rsidRPr="00683FA3" w:rsidTr="00861B50">
        <w:trPr>
          <w:trHeight w:val="714"/>
        </w:trPr>
        <w:tc>
          <w:tcPr>
            <w:tcW w:w="412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ind w:right="-25"/>
              <w:jc w:val="center"/>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01.01.2024-31.12.2024</w:t>
            </w:r>
          </w:p>
        </w:tc>
        <w:tc>
          <w:tcPr>
            <w:tcW w:w="234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center"/>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666,75</w:t>
            </w:r>
          </w:p>
        </w:tc>
        <w:tc>
          <w:tcPr>
            <w:tcW w:w="22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center"/>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20.002,50</w:t>
            </w:r>
          </w:p>
        </w:tc>
      </w:tr>
    </w:tbl>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color w:val="000000"/>
          <w:sz w:val="24"/>
          <w:szCs w:val="24"/>
          <w:lang w:eastAsia="tr-TR"/>
        </w:rPr>
        <w:br/>
      </w:r>
      <w:r w:rsidRPr="00683FA3">
        <w:rPr>
          <w:rFonts w:ascii="Times New Roman" w:eastAsia="Times New Roman" w:hAnsi="Times New Roman" w:cs="Times New Roman"/>
          <w:b/>
          <w:bCs/>
          <w:color w:val="000000"/>
          <w:sz w:val="24"/>
          <w:szCs w:val="24"/>
          <w:lang w:eastAsia="tr-TR"/>
        </w:rPr>
        <w:t>II. Net asgari ücret hesaplanması</w:t>
      </w:r>
    </w:p>
    <w:p w:rsidR="00694EA1"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color w:val="000000"/>
          <w:sz w:val="24"/>
          <w:szCs w:val="24"/>
          <w:lang w:eastAsia="tr-TR"/>
        </w:rPr>
        <w:t xml:space="preserve">Çalışma ve Sosyal Güvenlik Bakanı Vedat Işıkhan’ın açıklamaları ve </w:t>
      </w:r>
      <w:proofErr w:type="spellStart"/>
      <w:r w:rsidRPr="00683FA3">
        <w:rPr>
          <w:rFonts w:ascii="Times New Roman" w:eastAsia="Times New Roman" w:hAnsi="Times New Roman" w:cs="Times New Roman"/>
          <w:color w:val="000000"/>
          <w:sz w:val="24"/>
          <w:szCs w:val="24"/>
          <w:lang w:eastAsia="tr-TR"/>
        </w:rPr>
        <w:t>ÇSGB’nın</w:t>
      </w:r>
      <w:proofErr w:type="spellEnd"/>
      <w:r w:rsidRPr="00683FA3">
        <w:rPr>
          <w:rFonts w:ascii="Times New Roman" w:eastAsia="Times New Roman" w:hAnsi="Times New Roman" w:cs="Times New Roman"/>
          <w:color w:val="000000"/>
          <w:sz w:val="24"/>
          <w:szCs w:val="24"/>
          <w:lang w:eastAsia="tr-TR"/>
        </w:rPr>
        <w:t xml:space="preserve"> internet sitesinde yer alan brüt asgari ücret dikkate alınarak 2024 yılı net asgari ücret tutarı aşağıdaki şekilde hesaplanmıştır:</w:t>
      </w:r>
    </w:p>
    <w:p w:rsidR="003356D8" w:rsidRDefault="003356D8" w:rsidP="00694EA1">
      <w:pPr>
        <w:spacing w:after="143" w:line="240" w:lineRule="auto"/>
        <w:jc w:val="both"/>
        <w:rPr>
          <w:rFonts w:ascii="Times New Roman" w:eastAsia="Times New Roman" w:hAnsi="Times New Roman" w:cs="Times New Roman"/>
          <w:color w:val="000000"/>
          <w:sz w:val="24"/>
          <w:szCs w:val="24"/>
          <w:lang w:eastAsia="tr-TR"/>
        </w:rPr>
      </w:pPr>
    </w:p>
    <w:p w:rsidR="003356D8" w:rsidRPr="00683FA3" w:rsidRDefault="003356D8" w:rsidP="00694EA1">
      <w:pPr>
        <w:spacing w:after="143" w:line="240" w:lineRule="auto"/>
        <w:jc w:val="both"/>
        <w:rPr>
          <w:rFonts w:ascii="Times New Roman" w:eastAsia="Times New Roman" w:hAnsi="Times New Roman" w:cs="Times New Roman"/>
          <w:color w:val="000000"/>
          <w:sz w:val="24"/>
          <w:szCs w:val="24"/>
          <w:lang w:eastAsia="tr-TR"/>
        </w:rPr>
      </w:pPr>
    </w:p>
    <w:tbl>
      <w:tblPr>
        <w:tblW w:w="8704" w:type="dxa"/>
        <w:tblCellMar>
          <w:left w:w="0" w:type="dxa"/>
          <w:right w:w="0" w:type="dxa"/>
        </w:tblCellMar>
        <w:tblLook w:val="04A0" w:firstRow="1" w:lastRow="0" w:firstColumn="1" w:lastColumn="0" w:noHBand="0" w:noVBand="1"/>
      </w:tblPr>
      <w:tblGrid>
        <w:gridCol w:w="5499"/>
        <w:gridCol w:w="3205"/>
      </w:tblGrid>
      <w:tr w:rsidR="00694EA1" w:rsidRPr="00683FA3" w:rsidTr="00861B50">
        <w:trPr>
          <w:trHeight w:val="528"/>
        </w:trPr>
        <w:tc>
          <w:tcPr>
            <w:tcW w:w="549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center"/>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color w:val="000000"/>
                <w:sz w:val="24"/>
                <w:szCs w:val="24"/>
                <w:lang w:eastAsia="tr-TR"/>
              </w:rPr>
              <w:lastRenderedPageBreak/>
              <w:t>Ödeme/kesinti türü</w:t>
            </w:r>
          </w:p>
        </w:tc>
        <w:tc>
          <w:tcPr>
            <w:tcW w:w="32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jc w:val="center"/>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01.01.2024-31.12.2024</w:t>
            </w:r>
          </w:p>
        </w:tc>
      </w:tr>
      <w:tr w:rsidR="00694EA1" w:rsidRPr="00683FA3" w:rsidTr="00861B50">
        <w:trPr>
          <w:trHeight w:val="513"/>
        </w:trPr>
        <w:tc>
          <w:tcPr>
            <w:tcW w:w="54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color w:val="000000"/>
                <w:sz w:val="24"/>
                <w:szCs w:val="24"/>
                <w:lang w:eastAsia="tr-TR"/>
              </w:rPr>
              <w:t>Brüt asgari ücret</w:t>
            </w:r>
          </w:p>
        </w:tc>
        <w:tc>
          <w:tcPr>
            <w:tcW w:w="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434"/>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20.002,50 TL</w:t>
            </w:r>
          </w:p>
        </w:tc>
      </w:tr>
      <w:tr w:rsidR="00694EA1" w:rsidRPr="00683FA3" w:rsidTr="00861B50">
        <w:trPr>
          <w:trHeight w:val="528"/>
        </w:trPr>
        <w:tc>
          <w:tcPr>
            <w:tcW w:w="54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ind w:right="-108"/>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color w:val="000000"/>
                <w:sz w:val="24"/>
                <w:szCs w:val="24"/>
                <w:lang w:eastAsia="tr-TR"/>
              </w:rPr>
              <w:t>Sosyal güvenlik primi işçi payı (%14)</w:t>
            </w:r>
          </w:p>
        </w:tc>
        <w:tc>
          <w:tcPr>
            <w:tcW w:w="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434"/>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2.800,35 TL</w:t>
            </w:r>
          </w:p>
        </w:tc>
      </w:tr>
      <w:tr w:rsidR="00694EA1" w:rsidRPr="00683FA3" w:rsidTr="00861B50">
        <w:trPr>
          <w:trHeight w:val="513"/>
        </w:trPr>
        <w:tc>
          <w:tcPr>
            <w:tcW w:w="54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color w:val="000000"/>
                <w:sz w:val="24"/>
                <w:szCs w:val="24"/>
                <w:lang w:eastAsia="tr-TR"/>
              </w:rPr>
              <w:t>İşsizlik sigortası primi işçi payı (%1)</w:t>
            </w:r>
          </w:p>
        </w:tc>
        <w:tc>
          <w:tcPr>
            <w:tcW w:w="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434"/>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200,03 TL</w:t>
            </w:r>
          </w:p>
        </w:tc>
      </w:tr>
      <w:tr w:rsidR="00694EA1" w:rsidRPr="00683FA3" w:rsidTr="00861B50">
        <w:trPr>
          <w:trHeight w:val="528"/>
        </w:trPr>
        <w:tc>
          <w:tcPr>
            <w:tcW w:w="54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color w:val="000000"/>
                <w:sz w:val="24"/>
                <w:szCs w:val="24"/>
                <w:lang w:eastAsia="tr-TR"/>
              </w:rPr>
              <w:t>Gelir vergisi matrahı</w:t>
            </w:r>
          </w:p>
        </w:tc>
        <w:tc>
          <w:tcPr>
            <w:tcW w:w="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434"/>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0,00 TL</w:t>
            </w:r>
          </w:p>
        </w:tc>
      </w:tr>
      <w:tr w:rsidR="00694EA1" w:rsidRPr="00683FA3" w:rsidTr="00861B50">
        <w:trPr>
          <w:trHeight w:val="513"/>
        </w:trPr>
        <w:tc>
          <w:tcPr>
            <w:tcW w:w="54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color w:val="000000"/>
                <w:sz w:val="24"/>
                <w:szCs w:val="24"/>
                <w:lang w:eastAsia="tr-TR"/>
              </w:rPr>
              <w:t>Hesaplanan gelir vergisi</w:t>
            </w:r>
          </w:p>
        </w:tc>
        <w:tc>
          <w:tcPr>
            <w:tcW w:w="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434"/>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0,00 TL</w:t>
            </w:r>
          </w:p>
        </w:tc>
      </w:tr>
      <w:tr w:rsidR="00694EA1" w:rsidRPr="00683FA3" w:rsidTr="00861B50">
        <w:trPr>
          <w:trHeight w:val="528"/>
        </w:trPr>
        <w:tc>
          <w:tcPr>
            <w:tcW w:w="54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Damga vergisi</w:t>
            </w:r>
          </w:p>
        </w:tc>
        <w:tc>
          <w:tcPr>
            <w:tcW w:w="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434"/>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0,00 TL</w:t>
            </w:r>
          </w:p>
        </w:tc>
      </w:tr>
      <w:tr w:rsidR="00694EA1" w:rsidRPr="00683FA3" w:rsidTr="00861B50">
        <w:trPr>
          <w:trHeight w:val="528"/>
        </w:trPr>
        <w:tc>
          <w:tcPr>
            <w:tcW w:w="54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Kesintiler toplamı</w:t>
            </w:r>
          </w:p>
        </w:tc>
        <w:tc>
          <w:tcPr>
            <w:tcW w:w="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434"/>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3.000,38 TL</w:t>
            </w:r>
          </w:p>
        </w:tc>
      </w:tr>
      <w:tr w:rsidR="00694EA1" w:rsidRPr="00683FA3" w:rsidTr="00861B50">
        <w:trPr>
          <w:trHeight w:val="513"/>
        </w:trPr>
        <w:tc>
          <w:tcPr>
            <w:tcW w:w="549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Net asgari ücret</w:t>
            </w:r>
          </w:p>
        </w:tc>
        <w:tc>
          <w:tcPr>
            <w:tcW w:w="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434"/>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17.002,12 TL</w:t>
            </w:r>
          </w:p>
        </w:tc>
      </w:tr>
    </w:tbl>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color w:val="000000"/>
          <w:sz w:val="24"/>
          <w:szCs w:val="24"/>
          <w:lang w:eastAsia="tr-TR"/>
        </w:rPr>
        <w:br/>
      </w:r>
      <w:r w:rsidRPr="00683FA3">
        <w:rPr>
          <w:rFonts w:ascii="Times New Roman" w:eastAsia="Times New Roman" w:hAnsi="Times New Roman" w:cs="Times New Roman"/>
          <w:b/>
          <w:bCs/>
          <w:color w:val="000000"/>
          <w:sz w:val="24"/>
          <w:szCs w:val="24"/>
          <w:lang w:eastAsia="tr-TR"/>
        </w:rPr>
        <w:t>III. İşverene maliyetin hesaplanması</w:t>
      </w:r>
    </w:p>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color w:val="000000"/>
          <w:sz w:val="24"/>
          <w:szCs w:val="24"/>
          <w:lang w:eastAsia="tr-TR"/>
        </w:rPr>
        <w:t>Yukarıdaki açıklamalar kapsamında 2024 yılında asgari ücretli bir işçinin işverene maliyeti aşağıdaki şekilde hesaplanmıştır.</w:t>
      </w:r>
    </w:p>
    <w:tbl>
      <w:tblPr>
        <w:tblW w:w="8684" w:type="dxa"/>
        <w:tblCellMar>
          <w:left w:w="0" w:type="dxa"/>
          <w:right w:w="0" w:type="dxa"/>
        </w:tblCellMar>
        <w:tblLook w:val="04A0" w:firstRow="1" w:lastRow="0" w:firstColumn="1" w:lastColumn="0" w:noHBand="0" w:noVBand="1"/>
      </w:tblPr>
      <w:tblGrid>
        <w:gridCol w:w="5584"/>
        <w:gridCol w:w="3100"/>
      </w:tblGrid>
      <w:tr w:rsidR="00694EA1" w:rsidRPr="00683FA3" w:rsidTr="00861B50">
        <w:trPr>
          <w:trHeight w:val="454"/>
        </w:trPr>
        <w:tc>
          <w:tcPr>
            <w:tcW w:w="55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Brüt asgari ücret</w:t>
            </w:r>
          </w:p>
        </w:tc>
        <w:tc>
          <w:tcPr>
            <w:tcW w:w="31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318"/>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20.002,50 TL</w:t>
            </w:r>
          </w:p>
        </w:tc>
      </w:tr>
      <w:tr w:rsidR="00694EA1" w:rsidRPr="00683FA3" w:rsidTr="00861B50">
        <w:trPr>
          <w:trHeight w:val="416"/>
        </w:trPr>
        <w:tc>
          <w:tcPr>
            <w:tcW w:w="558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ind w:right="-108"/>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Sosyal güvenlik primi işveren payı (%15,5)*</w:t>
            </w:r>
          </w:p>
        </w:tc>
        <w:tc>
          <w:tcPr>
            <w:tcW w:w="31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318"/>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3.100,39 TL</w:t>
            </w:r>
          </w:p>
        </w:tc>
      </w:tr>
      <w:tr w:rsidR="00694EA1" w:rsidRPr="00683FA3" w:rsidTr="00861B50">
        <w:trPr>
          <w:trHeight w:val="429"/>
        </w:trPr>
        <w:tc>
          <w:tcPr>
            <w:tcW w:w="558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İşsizlik sigortası primi işveren payı (%2)</w:t>
            </w:r>
          </w:p>
        </w:tc>
        <w:tc>
          <w:tcPr>
            <w:tcW w:w="31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318"/>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sz w:val="24"/>
                <w:szCs w:val="24"/>
                <w:lang w:eastAsia="tr-TR"/>
              </w:rPr>
              <w:t>400,05 TL</w:t>
            </w:r>
          </w:p>
        </w:tc>
      </w:tr>
      <w:tr w:rsidR="00694EA1" w:rsidRPr="00683FA3" w:rsidTr="00861B50">
        <w:trPr>
          <w:trHeight w:val="441"/>
        </w:trPr>
        <w:tc>
          <w:tcPr>
            <w:tcW w:w="558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683FA3" w:rsidRDefault="00694EA1" w:rsidP="00861B50">
            <w:pPr>
              <w:spacing w:after="143" w:line="240" w:lineRule="auto"/>
              <w:jc w:val="both"/>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Toplam maliyet</w:t>
            </w:r>
          </w:p>
        </w:tc>
        <w:tc>
          <w:tcPr>
            <w:tcW w:w="31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683FA3" w:rsidRDefault="00694EA1" w:rsidP="00861B50">
            <w:pPr>
              <w:spacing w:after="143" w:line="240" w:lineRule="auto"/>
              <w:ind w:right="318"/>
              <w:jc w:val="right"/>
              <w:rPr>
                <w:rFonts w:ascii="Times New Roman" w:eastAsia="Times New Roman" w:hAnsi="Times New Roman" w:cs="Times New Roman"/>
                <w:sz w:val="24"/>
                <w:szCs w:val="24"/>
                <w:lang w:eastAsia="tr-TR"/>
              </w:rPr>
            </w:pPr>
            <w:r w:rsidRPr="00683FA3">
              <w:rPr>
                <w:rFonts w:ascii="Times New Roman" w:eastAsia="Times New Roman" w:hAnsi="Times New Roman" w:cs="Times New Roman"/>
                <w:b/>
                <w:bCs/>
                <w:sz w:val="24"/>
                <w:szCs w:val="24"/>
                <w:lang w:eastAsia="tr-TR"/>
              </w:rPr>
              <w:t>23.502,94 TL</w:t>
            </w:r>
          </w:p>
        </w:tc>
      </w:tr>
    </w:tbl>
    <w:p w:rsidR="00694EA1" w:rsidRPr="00683FA3" w:rsidRDefault="00694EA1" w:rsidP="00694EA1">
      <w:pPr>
        <w:spacing w:after="143" w:line="240" w:lineRule="auto"/>
        <w:jc w:val="both"/>
        <w:rPr>
          <w:rFonts w:ascii="Times New Roman" w:eastAsia="Times New Roman" w:hAnsi="Times New Roman" w:cs="Times New Roman"/>
          <w:color w:val="000000"/>
          <w:sz w:val="24"/>
          <w:szCs w:val="24"/>
          <w:lang w:eastAsia="tr-TR"/>
        </w:rPr>
      </w:pPr>
      <w:r w:rsidRPr="00683FA3">
        <w:rPr>
          <w:rFonts w:ascii="Times New Roman" w:eastAsia="Times New Roman" w:hAnsi="Times New Roman" w:cs="Times New Roman"/>
          <w:color w:val="000000"/>
          <w:sz w:val="24"/>
          <w:szCs w:val="24"/>
          <w:lang w:eastAsia="tr-TR"/>
        </w:rPr>
        <w:br/>
        <w:t>* </w:t>
      </w:r>
      <w:r w:rsidRPr="00683FA3">
        <w:rPr>
          <w:rFonts w:ascii="Times New Roman" w:eastAsia="Times New Roman" w:hAnsi="Times New Roman" w:cs="Times New Roman"/>
          <w:i/>
          <w:iCs/>
          <w:color w:val="696969"/>
          <w:sz w:val="24"/>
          <w:szCs w:val="24"/>
          <w:lang w:eastAsia="tr-TR"/>
        </w:rPr>
        <w:t>5510 sayılı Kanun’un 81. maddesinin (ı) bendine göre, bentte belirtilen şartları sağlayan işverenlere, SGK primi işveren payında 5 puanlık indirim sağlandığı için, yukarıdaki hesaplamada SGK primi işveren payı (%20,5 - 5 puan =) %15,5 olarak dikkate alınmıştır.</w:t>
      </w:r>
    </w:p>
    <w:p w:rsidR="00694EA1" w:rsidRPr="003356D8" w:rsidRDefault="00694EA1" w:rsidP="00694EA1">
      <w:pPr>
        <w:spacing w:before="150" w:after="0" w:line="240" w:lineRule="auto"/>
        <w:jc w:val="both"/>
        <w:rPr>
          <w:rStyle w:val="Kpr"/>
          <w:rFonts w:ascii="Times New Roman" w:eastAsia="Times New Roman" w:hAnsi="Times New Roman" w:cs="Times New Roman"/>
          <w:b/>
          <w:color w:val="auto"/>
          <w:sz w:val="24"/>
          <w:szCs w:val="24"/>
          <w:u w:val="none"/>
          <w:lang w:eastAsia="tr-TR"/>
        </w:rPr>
      </w:pPr>
      <w:r w:rsidRPr="008E2481">
        <w:rPr>
          <w:rFonts w:ascii="Times New Roman" w:eastAsia="Times New Roman" w:hAnsi="Times New Roman" w:cs="Times New Roman"/>
          <w:b/>
          <w:sz w:val="24"/>
          <w:szCs w:val="24"/>
          <w:lang w:eastAsia="tr-TR"/>
        </w:rPr>
        <w:fldChar w:fldCharType="begin"/>
      </w:r>
      <w:r w:rsidRPr="008E2481">
        <w:rPr>
          <w:rFonts w:ascii="Times New Roman" w:eastAsia="Times New Roman" w:hAnsi="Times New Roman" w:cs="Times New Roman"/>
          <w:b/>
          <w:sz w:val="24"/>
          <w:szCs w:val="24"/>
          <w:lang w:eastAsia="tr-TR"/>
        </w:rPr>
        <w:instrText xml:space="preserve"> HYPERLINK "https://www.vergidegundem.com/documents/10156/5022509/S%C4%B0RK%C3%9CLER-118%28SGK-Tavani%29.pdf/ae29746d-4087-481e-bba7-2d19ae85343b" </w:instrText>
      </w:r>
      <w:r w:rsidRPr="008E2481">
        <w:rPr>
          <w:rFonts w:ascii="Times New Roman" w:eastAsia="Times New Roman" w:hAnsi="Times New Roman" w:cs="Times New Roman"/>
          <w:b/>
          <w:sz w:val="24"/>
          <w:szCs w:val="24"/>
          <w:lang w:eastAsia="tr-TR"/>
        </w:rPr>
        <w:fldChar w:fldCharType="separate"/>
      </w:r>
    </w:p>
    <w:p w:rsidR="00694EA1" w:rsidRPr="003356D8" w:rsidRDefault="000E22EC" w:rsidP="00694EA1">
      <w:pPr>
        <w:spacing w:before="150" w:after="0" w:line="240" w:lineRule="auto"/>
        <w:jc w:val="both"/>
        <w:rPr>
          <w:rStyle w:val="Kpr"/>
          <w:rFonts w:ascii="Times New Roman" w:eastAsia="Times New Roman" w:hAnsi="Times New Roman" w:cs="Times New Roman"/>
          <w:b/>
          <w:color w:val="auto"/>
          <w:sz w:val="24"/>
          <w:szCs w:val="24"/>
          <w:u w:val="none"/>
          <w:lang w:eastAsia="tr-TR"/>
        </w:rPr>
      </w:pPr>
      <w:r>
        <w:rPr>
          <w:rStyle w:val="Kpr"/>
          <w:rFonts w:ascii="Times New Roman" w:eastAsia="Times New Roman" w:hAnsi="Times New Roman" w:cs="Times New Roman"/>
          <w:b/>
          <w:color w:val="auto"/>
          <w:sz w:val="24"/>
          <w:szCs w:val="24"/>
          <w:u w:val="none"/>
          <w:lang w:eastAsia="tr-TR"/>
        </w:rPr>
        <w:t xml:space="preserve">IV. </w:t>
      </w:r>
      <w:r w:rsidR="00694EA1" w:rsidRPr="003356D8">
        <w:rPr>
          <w:rStyle w:val="Kpr"/>
          <w:rFonts w:ascii="Times New Roman" w:eastAsia="Times New Roman" w:hAnsi="Times New Roman" w:cs="Times New Roman"/>
          <w:b/>
          <w:color w:val="auto"/>
          <w:sz w:val="24"/>
          <w:szCs w:val="24"/>
          <w:u w:val="none"/>
          <w:lang w:eastAsia="tr-TR"/>
        </w:rPr>
        <w:t>Sosyal güvenlik primine esas kazançların 2024 yılında uygulanacak alt ve üst sınırları.</w:t>
      </w:r>
    </w:p>
    <w:p w:rsidR="00694EA1" w:rsidRPr="008E2481" w:rsidRDefault="00694EA1" w:rsidP="00694EA1">
      <w:pPr>
        <w:spacing w:before="150" w:after="0" w:line="240" w:lineRule="auto"/>
        <w:jc w:val="both"/>
        <w:rPr>
          <w:rFonts w:ascii="Times New Roman" w:eastAsia="Times New Roman" w:hAnsi="Times New Roman" w:cs="Times New Roman"/>
          <w:color w:val="000000"/>
          <w:sz w:val="24"/>
          <w:szCs w:val="24"/>
          <w:lang w:eastAsia="tr-TR"/>
        </w:rPr>
      </w:pPr>
      <w:r w:rsidRPr="008E2481">
        <w:rPr>
          <w:rFonts w:ascii="Times New Roman" w:eastAsia="Times New Roman" w:hAnsi="Times New Roman" w:cs="Times New Roman"/>
          <w:b/>
          <w:sz w:val="24"/>
          <w:szCs w:val="24"/>
          <w:lang w:eastAsia="tr-TR"/>
        </w:rPr>
        <w:fldChar w:fldCharType="end"/>
      </w:r>
      <w:r w:rsidRPr="008E2481">
        <w:rPr>
          <w:rFonts w:ascii="Times New Roman" w:eastAsia="Times New Roman" w:hAnsi="Times New Roman" w:cs="Times New Roman"/>
          <w:color w:val="000000"/>
          <w:sz w:val="24"/>
          <w:szCs w:val="24"/>
          <w:lang w:eastAsia="tr-TR"/>
        </w:rPr>
        <w:t>Sosyal Sigortalar ve Genel Sağlık Sigortası Kanunu’nun 82. maddesinde, üzerinden SGK primi ödenecek olan kazançların alt ve üst sınırlarının nasıl belirleneceğine ilişkin düzenleme yer almaktadır. Buna göre SGK priminin hesabına esas tutulan günlük kazancın alt sınırı, asgari ücretin otuzda biri (günlük asgari ücret), üst sınırı ise günlük kazanç alt sınırının 6,5 katı olarak hesaplanmaktaydı.</w:t>
      </w:r>
    </w:p>
    <w:p w:rsidR="00694EA1" w:rsidRPr="008E2481" w:rsidRDefault="00694EA1" w:rsidP="00694EA1">
      <w:pPr>
        <w:spacing w:before="150" w:after="0" w:line="240" w:lineRule="auto"/>
        <w:jc w:val="both"/>
        <w:rPr>
          <w:rFonts w:ascii="Times New Roman" w:eastAsia="Times New Roman" w:hAnsi="Times New Roman" w:cs="Times New Roman"/>
          <w:color w:val="000000"/>
          <w:sz w:val="24"/>
          <w:szCs w:val="24"/>
          <w:lang w:eastAsia="tr-TR"/>
        </w:rPr>
      </w:pPr>
      <w:r w:rsidRPr="008E2481">
        <w:rPr>
          <w:rFonts w:ascii="Times New Roman" w:eastAsia="Times New Roman" w:hAnsi="Times New Roman" w:cs="Times New Roman"/>
          <w:color w:val="000000"/>
          <w:sz w:val="24"/>
          <w:szCs w:val="24"/>
          <w:lang w:eastAsia="tr-TR"/>
        </w:rPr>
        <w:t>6761 sayılı Kanun’un 8. maddesiyle, Sosyal Sigortalar ve Genel Sağlık Sigortası Kanunu’nun yukarıda belirtilen hükmünde yer alan “6,5” ibaresi 1 Ocak 2017 tarihinden itibaren geçerli olmak üzere “7,5” olarak değiştirilmiştir. Buna göre SGK primine esas kazancın üst sınırı (SGK tavanı) 1 Ocak 2017 tarihinden itibaren, ilgili dönemde geçerli olan asgari ücret tutarının 7,5 katı olarak hesaplanmaktadır.</w:t>
      </w:r>
    </w:p>
    <w:p w:rsidR="00694EA1" w:rsidRPr="008E2481" w:rsidRDefault="00694EA1" w:rsidP="00694EA1">
      <w:pPr>
        <w:spacing w:before="150" w:after="0" w:line="240" w:lineRule="auto"/>
        <w:jc w:val="both"/>
        <w:rPr>
          <w:rFonts w:ascii="Times New Roman" w:eastAsia="Times New Roman" w:hAnsi="Times New Roman" w:cs="Times New Roman"/>
          <w:color w:val="000000"/>
          <w:sz w:val="24"/>
          <w:szCs w:val="24"/>
          <w:lang w:eastAsia="tr-TR"/>
        </w:rPr>
      </w:pPr>
      <w:r w:rsidRPr="008E2481">
        <w:rPr>
          <w:rFonts w:ascii="Times New Roman" w:eastAsia="Times New Roman" w:hAnsi="Times New Roman" w:cs="Times New Roman"/>
          <w:color w:val="000000"/>
          <w:sz w:val="24"/>
          <w:szCs w:val="24"/>
          <w:lang w:eastAsia="tr-TR"/>
        </w:rPr>
        <w:t xml:space="preserve">Çalışma ve Sosyal Güvenlik Bakanı Vedat Işıkhan tarafından 27 Aralık 2023 tarihinde, 2024 yılında uygulanacak net asgari ücret tutarı 17.002 TL olarak açıklanmıştır. Çalışma ve Sosyal </w:t>
      </w:r>
      <w:r w:rsidRPr="008E2481">
        <w:rPr>
          <w:rFonts w:ascii="Times New Roman" w:eastAsia="Times New Roman" w:hAnsi="Times New Roman" w:cs="Times New Roman"/>
          <w:color w:val="000000"/>
          <w:sz w:val="24"/>
          <w:szCs w:val="24"/>
          <w:lang w:eastAsia="tr-TR"/>
        </w:rPr>
        <w:lastRenderedPageBreak/>
        <w:t>Güvenlik Bakanlığının (ÇSGB) internet sitesinde 2024 yılında geçerli olan aylık brüt asgari ücret 20.002,50 TL olarak duyurulmuştur.</w:t>
      </w:r>
    </w:p>
    <w:p w:rsidR="00694EA1" w:rsidRPr="008E2481" w:rsidRDefault="00694EA1" w:rsidP="00694EA1">
      <w:pPr>
        <w:spacing w:before="150" w:after="0" w:line="240" w:lineRule="auto"/>
        <w:jc w:val="both"/>
        <w:rPr>
          <w:rFonts w:ascii="Times New Roman" w:eastAsia="Times New Roman" w:hAnsi="Times New Roman" w:cs="Times New Roman"/>
          <w:color w:val="000000"/>
          <w:sz w:val="24"/>
          <w:szCs w:val="24"/>
          <w:lang w:eastAsia="tr-TR"/>
        </w:rPr>
      </w:pPr>
      <w:r w:rsidRPr="008E2481">
        <w:rPr>
          <w:rFonts w:ascii="Times New Roman" w:eastAsia="Times New Roman" w:hAnsi="Times New Roman" w:cs="Times New Roman"/>
          <w:color w:val="000000"/>
          <w:sz w:val="24"/>
          <w:szCs w:val="24"/>
          <w:lang w:eastAsia="tr-TR"/>
        </w:rPr>
        <w:t xml:space="preserve">Sirkülerimizin hazırlandığı tarih itibarıyla Komisyon Kararı Resmî </w:t>
      </w:r>
      <w:proofErr w:type="spellStart"/>
      <w:r w:rsidRPr="008E2481">
        <w:rPr>
          <w:rFonts w:ascii="Times New Roman" w:eastAsia="Times New Roman" w:hAnsi="Times New Roman" w:cs="Times New Roman"/>
          <w:color w:val="000000"/>
          <w:sz w:val="24"/>
          <w:szCs w:val="24"/>
          <w:lang w:eastAsia="tr-TR"/>
        </w:rPr>
        <w:t>Gazete’de</w:t>
      </w:r>
      <w:proofErr w:type="spellEnd"/>
      <w:r w:rsidRPr="008E2481">
        <w:rPr>
          <w:rFonts w:ascii="Times New Roman" w:eastAsia="Times New Roman" w:hAnsi="Times New Roman" w:cs="Times New Roman"/>
          <w:color w:val="000000"/>
          <w:sz w:val="24"/>
          <w:szCs w:val="24"/>
          <w:lang w:eastAsia="tr-TR"/>
        </w:rPr>
        <w:t xml:space="preserve"> yayımlanmamıştır. Bakan’ın konuya ilişkin yaptığı açıklamalar ve </w:t>
      </w:r>
      <w:proofErr w:type="spellStart"/>
      <w:r w:rsidRPr="008E2481">
        <w:rPr>
          <w:rFonts w:ascii="Times New Roman" w:eastAsia="Times New Roman" w:hAnsi="Times New Roman" w:cs="Times New Roman"/>
          <w:color w:val="000000"/>
          <w:sz w:val="24"/>
          <w:szCs w:val="24"/>
          <w:lang w:eastAsia="tr-TR"/>
        </w:rPr>
        <w:t>ÇSGB’nın</w:t>
      </w:r>
      <w:proofErr w:type="spellEnd"/>
      <w:r w:rsidRPr="008E2481">
        <w:rPr>
          <w:rFonts w:ascii="Times New Roman" w:eastAsia="Times New Roman" w:hAnsi="Times New Roman" w:cs="Times New Roman"/>
          <w:color w:val="000000"/>
          <w:sz w:val="24"/>
          <w:szCs w:val="24"/>
          <w:lang w:eastAsia="tr-TR"/>
        </w:rPr>
        <w:t xml:space="preserve"> internet sitesindeki brüt asgari ücret tutarı dikkate alınarak; sosyal güvenlik primi, işsizlik sigortası primi ve sosyal güvenlik destek primine esas günlük ve aylık kazançların 2024 yılında uygulanacak olan alt ve üst sınırları genel bilgi vermek amacıyla tarafımızdan aşağıdaki şekilde hesaplanmıştır:</w:t>
      </w:r>
    </w:p>
    <w:tbl>
      <w:tblPr>
        <w:tblW w:w="8948" w:type="dxa"/>
        <w:tblCellMar>
          <w:left w:w="0" w:type="dxa"/>
          <w:right w:w="0" w:type="dxa"/>
        </w:tblCellMar>
        <w:tblLook w:val="04A0" w:firstRow="1" w:lastRow="0" w:firstColumn="1" w:lastColumn="0" w:noHBand="0" w:noVBand="1"/>
      </w:tblPr>
      <w:tblGrid>
        <w:gridCol w:w="2826"/>
        <w:gridCol w:w="3061"/>
        <w:gridCol w:w="3061"/>
      </w:tblGrid>
      <w:tr w:rsidR="00694EA1" w:rsidRPr="008E2481" w:rsidTr="00861B50">
        <w:trPr>
          <w:trHeight w:val="332"/>
        </w:trPr>
        <w:tc>
          <w:tcPr>
            <w:tcW w:w="282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94EA1" w:rsidRPr="008E2481" w:rsidRDefault="00694EA1" w:rsidP="00861B50">
            <w:pPr>
              <w:spacing w:after="143" w:line="240" w:lineRule="auto"/>
              <w:ind w:right="-470"/>
              <w:jc w:val="both"/>
              <w:rPr>
                <w:rFonts w:ascii="Times New Roman" w:eastAsia="Times New Roman" w:hAnsi="Times New Roman" w:cs="Times New Roman"/>
                <w:sz w:val="24"/>
                <w:szCs w:val="24"/>
                <w:lang w:eastAsia="tr-TR"/>
              </w:rPr>
            </w:pPr>
            <w:r w:rsidRPr="008E2481">
              <w:rPr>
                <w:rFonts w:ascii="Times New Roman" w:eastAsia="Times New Roman" w:hAnsi="Times New Roman" w:cs="Times New Roman"/>
                <w:sz w:val="24"/>
                <w:szCs w:val="24"/>
                <w:lang w:eastAsia="tr-TR"/>
              </w:rPr>
              <w:t> </w:t>
            </w:r>
          </w:p>
        </w:tc>
        <w:tc>
          <w:tcPr>
            <w:tcW w:w="30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8E2481" w:rsidRDefault="00694EA1" w:rsidP="00861B50">
            <w:pPr>
              <w:spacing w:after="143" w:line="240" w:lineRule="auto"/>
              <w:ind w:right="-108"/>
              <w:jc w:val="center"/>
              <w:rPr>
                <w:rFonts w:ascii="Times New Roman" w:eastAsia="Times New Roman" w:hAnsi="Times New Roman" w:cs="Times New Roman"/>
                <w:sz w:val="24"/>
                <w:szCs w:val="24"/>
                <w:lang w:eastAsia="tr-TR"/>
              </w:rPr>
            </w:pPr>
            <w:r w:rsidRPr="008E2481">
              <w:rPr>
                <w:rFonts w:ascii="Times New Roman" w:eastAsia="Times New Roman" w:hAnsi="Times New Roman" w:cs="Times New Roman"/>
                <w:b/>
                <w:bCs/>
                <w:sz w:val="24"/>
                <w:szCs w:val="24"/>
                <w:lang w:eastAsia="tr-TR"/>
              </w:rPr>
              <w:t>Alt sınır</w:t>
            </w:r>
          </w:p>
        </w:tc>
        <w:tc>
          <w:tcPr>
            <w:tcW w:w="306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8E2481" w:rsidRDefault="00694EA1" w:rsidP="00861B50">
            <w:pPr>
              <w:spacing w:after="143" w:line="240" w:lineRule="auto"/>
              <w:ind w:right="-108"/>
              <w:jc w:val="center"/>
              <w:rPr>
                <w:rFonts w:ascii="Times New Roman" w:eastAsia="Times New Roman" w:hAnsi="Times New Roman" w:cs="Times New Roman"/>
                <w:sz w:val="24"/>
                <w:szCs w:val="24"/>
                <w:lang w:eastAsia="tr-TR"/>
              </w:rPr>
            </w:pPr>
            <w:r w:rsidRPr="008E2481">
              <w:rPr>
                <w:rFonts w:ascii="Times New Roman" w:eastAsia="Times New Roman" w:hAnsi="Times New Roman" w:cs="Times New Roman"/>
                <w:b/>
                <w:bCs/>
                <w:sz w:val="24"/>
                <w:szCs w:val="24"/>
                <w:lang w:eastAsia="tr-TR"/>
              </w:rPr>
              <w:t>Üst sınır</w:t>
            </w:r>
          </w:p>
        </w:tc>
      </w:tr>
      <w:tr w:rsidR="00694EA1" w:rsidRPr="008E2481" w:rsidTr="00861B50">
        <w:trPr>
          <w:trHeight w:val="322"/>
        </w:trPr>
        <w:tc>
          <w:tcPr>
            <w:tcW w:w="2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8E2481" w:rsidRDefault="00694EA1" w:rsidP="00861B50">
            <w:pPr>
              <w:spacing w:after="143" w:line="240" w:lineRule="auto"/>
              <w:ind w:right="-470"/>
              <w:jc w:val="both"/>
              <w:rPr>
                <w:rFonts w:ascii="Times New Roman" w:eastAsia="Times New Roman" w:hAnsi="Times New Roman" w:cs="Times New Roman"/>
                <w:sz w:val="24"/>
                <w:szCs w:val="24"/>
                <w:lang w:eastAsia="tr-TR"/>
              </w:rPr>
            </w:pPr>
            <w:r w:rsidRPr="008E2481">
              <w:rPr>
                <w:rFonts w:ascii="Times New Roman" w:eastAsia="Times New Roman" w:hAnsi="Times New Roman" w:cs="Times New Roman"/>
                <w:sz w:val="24"/>
                <w:szCs w:val="24"/>
                <w:lang w:eastAsia="tr-TR"/>
              </w:rPr>
              <w:t>Günlük kazanç</w:t>
            </w:r>
          </w:p>
        </w:tc>
        <w:tc>
          <w:tcPr>
            <w:tcW w:w="30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8E2481" w:rsidRDefault="00694EA1" w:rsidP="00861B50">
            <w:pPr>
              <w:spacing w:after="143" w:line="240" w:lineRule="auto"/>
              <w:ind w:right="464"/>
              <w:jc w:val="right"/>
              <w:rPr>
                <w:rFonts w:ascii="Times New Roman" w:eastAsia="Times New Roman" w:hAnsi="Times New Roman" w:cs="Times New Roman"/>
                <w:sz w:val="24"/>
                <w:szCs w:val="24"/>
                <w:lang w:eastAsia="tr-TR"/>
              </w:rPr>
            </w:pPr>
            <w:r w:rsidRPr="008E2481">
              <w:rPr>
                <w:rFonts w:ascii="Times New Roman" w:eastAsia="Times New Roman" w:hAnsi="Times New Roman" w:cs="Times New Roman"/>
                <w:sz w:val="24"/>
                <w:szCs w:val="24"/>
                <w:lang w:eastAsia="tr-TR"/>
              </w:rPr>
              <w:t>666,75</w:t>
            </w:r>
          </w:p>
        </w:tc>
        <w:tc>
          <w:tcPr>
            <w:tcW w:w="30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8E2481" w:rsidRDefault="00694EA1" w:rsidP="00861B50">
            <w:pPr>
              <w:spacing w:after="143" w:line="240" w:lineRule="auto"/>
              <w:ind w:right="464"/>
              <w:jc w:val="right"/>
              <w:rPr>
                <w:rFonts w:ascii="Times New Roman" w:eastAsia="Times New Roman" w:hAnsi="Times New Roman" w:cs="Times New Roman"/>
                <w:sz w:val="24"/>
                <w:szCs w:val="24"/>
                <w:lang w:eastAsia="tr-TR"/>
              </w:rPr>
            </w:pPr>
            <w:r w:rsidRPr="008E2481">
              <w:rPr>
                <w:rFonts w:ascii="Times New Roman" w:eastAsia="Times New Roman" w:hAnsi="Times New Roman" w:cs="Times New Roman"/>
                <w:b/>
                <w:bCs/>
                <w:sz w:val="24"/>
                <w:szCs w:val="24"/>
                <w:lang w:eastAsia="tr-TR"/>
              </w:rPr>
              <w:t>5.000,63</w:t>
            </w:r>
          </w:p>
        </w:tc>
      </w:tr>
      <w:tr w:rsidR="00694EA1" w:rsidRPr="008E2481" w:rsidTr="00861B50">
        <w:trPr>
          <w:trHeight w:val="322"/>
        </w:trPr>
        <w:tc>
          <w:tcPr>
            <w:tcW w:w="28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694EA1" w:rsidRPr="008E2481" w:rsidRDefault="00694EA1" w:rsidP="00861B50">
            <w:pPr>
              <w:spacing w:after="143" w:line="240" w:lineRule="auto"/>
              <w:ind w:right="-470"/>
              <w:jc w:val="both"/>
              <w:rPr>
                <w:rFonts w:ascii="Times New Roman" w:eastAsia="Times New Roman" w:hAnsi="Times New Roman" w:cs="Times New Roman"/>
                <w:sz w:val="24"/>
                <w:szCs w:val="24"/>
                <w:lang w:eastAsia="tr-TR"/>
              </w:rPr>
            </w:pPr>
            <w:r w:rsidRPr="008E2481">
              <w:rPr>
                <w:rFonts w:ascii="Times New Roman" w:eastAsia="Times New Roman" w:hAnsi="Times New Roman" w:cs="Times New Roman"/>
                <w:b/>
                <w:bCs/>
                <w:sz w:val="24"/>
                <w:szCs w:val="24"/>
                <w:lang w:eastAsia="tr-TR"/>
              </w:rPr>
              <w:t>Aylık kazanç</w:t>
            </w:r>
          </w:p>
        </w:tc>
        <w:tc>
          <w:tcPr>
            <w:tcW w:w="30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8E2481" w:rsidRDefault="00694EA1" w:rsidP="00861B50">
            <w:pPr>
              <w:spacing w:after="143" w:line="240" w:lineRule="auto"/>
              <w:ind w:right="464"/>
              <w:jc w:val="right"/>
              <w:rPr>
                <w:rFonts w:ascii="Times New Roman" w:eastAsia="Times New Roman" w:hAnsi="Times New Roman" w:cs="Times New Roman"/>
                <w:sz w:val="24"/>
                <w:szCs w:val="24"/>
                <w:lang w:eastAsia="tr-TR"/>
              </w:rPr>
            </w:pPr>
            <w:r w:rsidRPr="008E2481">
              <w:rPr>
                <w:rFonts w:ascii="Times New Roman" w:eastAsia="Times New Roman" w:hAnsi="Times New Roman" w:cs="Times New Roman"/>
                <w:b/>
                <w:bCs/>
                <w:sz w:val="24"/>
                <w:szCs w:val="24"/>
                <w:lang w:eastAsia="tr-TR"/>
              </w:rPr>
              <w:t>20.002,50</w:t>
            </w:r>
          </w:p>
        </w:tc>
        <w:tc>
          <w:tcPr>
            <w:tcW w:w="30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694EA1" w:rsidRPr="008E2481" w:rsidRDefault="00694EA1" w:rsidP="00861B50">
            <w:pPr>
              <w:spacing w:after="143" w:line="240" w:lineRule="auto"/>
              <w:ind w:right="464"/>
              <w:jc w:val="right"/>
              <w:rPr>
                <w:rFonts w:ascii="Times New Roman" w:eastAsia="Times New Roman" w:hAnsi="Times New Roman" w:cs="Times New Roman"/>
                <w:sz w:val="24"/>
                <w:szCs w:val="24"/>
                <w:lang w:eastAsia="tr-TR"/>
              </w:rPr>
            </w:pPr>
            <w:r w:rsidRPr="008E2481">
              <w:rPr>
                <w:rFonts w:ascii="Times New Roman" w:eastAsia="Times New Roman" w:hAnsi="Times New Roman" w:cs="Times New Roman"/>
                <w:b/>
                <w:bCs/>
                <w:sz w:val="24"/>
                <w:szCs w:val="24"/>
                <w:lang w:eastAsia="tr-TR"/>
              </w:rPr>
              <w:t>150.018,90</w:t>
            </w:r>
          </w:p>
        </w:tc>
      </w:tr>
    </w:tbl>
    <w:p w:rsidR="009F72C5" w:rsidRDefault="00694EA1">
      <w:pPr>
        <w:rPr>
          <w:rFonts w:ascii="Times New Roman" w:eastAsia="Times New Roman" w:hAnsi="Times New Roman" w:cs="Times New Roman"/>
          <w:color w:val="000000"/>
          <w:sz w:val="24"/>
          <w:szCs w:val="24"/>
          <w:lang w:eastAsia="tr-TR"/>
        </w:rPr>
      </w:pPr>
      <w:r w:rsidRPr="008E2481">
        <w:rPr>
          <w:rFonts w:ascii="Times New Roman" w:eastAsia="Times New Roman" w:hAnsi="Times New Roman" w:cs="Times New Roman"/>
          <w:color w:val="000000"/>
          <w:sz w:val="24"/>
          <w:szCs w:val="24"/>
          <w:lang w:eastAsia="tr-TR"/>
        </w:rPr>
        <w:t> </w:t>
      </w:r>
    </w:p>
    <w:p w:rsidR="003356D8" w:rsidRDefault="003356D8">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Saygılarımızla, </w:t>
      </w:r>
    </w:p>
    <w:p w:rsidR="003356D8" w:rsidRDefault="003356D8">
      <w:r>
        <w:rPr>
          <w:rFonts w:ascii="Times New Roman" w:eastAsia="Times New Roman" w:hAnsi="Times New Roman" w:cs="Times New Roman"/>
          <w:color w:val="000000"/>
          <w:sz w:val="24"/>
          <w:szCs w:val="24"/>
          <w:lang w:eastAsia="tr-TR"/>
        </w:rPr>
        <w:t xml:space="preserve">Destek YMM </w:t>
      </w:r>
      <w:proofErr w:type="spellStart"/>
      <w:r>
        <w:rPr>
          <w:rFonts w:ascii="Times New Roman" w:eastAsia="Times New Roman" w:hAnsi="Times New Roman" w:cs="Times New Roman"/>
          <w:color w:val="000000"/>
          <w:sz w:val="24"/>
          <w:szCs w:val="24"/>
          <w:lang w:eastAsia="tr-TR"/>
        </w:rPr>
        <w:t>Ltd.Şti</w:t>
      </w:r>
      <w:proofErr w:type="spellEnd"/>
      <w:r>
        <w:rPr>
          <w:rFonts w:ascii="Times New Roman" w:eastAsia="Times New Roman" w:hAnsi="Times New Roman" w:cs="Times New Roman"/>
          <w:color w:val="000000"/>
          <w:sz w:val="24"/>
          <w:szCs w:val="24"/>
          <w:lang w:eastAsia="tr-TR"/>
        </w:rPr>
        <w:t>.</w:t>
      </w:r>
    </w:p>
    <w:sectPr w:rsidR="003356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307"/>
    <w:rsid w:val="000E22EC"/>
    <w:rsid w:val="00156307"/>
    <w:rsid w:val="003356D8"/>
    <w:rsid w:val="00694EA1"/>
    <w:rsid w:val="009F72C5"/>
    <w:rsid w:val="00CB51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9A0025-0576-478D-87CD-A065E885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E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94E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666</Words>
  <Characters>3797</Characters>
  <Application>Microsoft Office Word</Application>
  <DocSecurity>0</DocSecurity>
  <Lines>31</Lines>
  <Paragraphs>8</Paragraphs>
  <ScaleCrop>false</ScaleCrop>
  <Company>HP</Company>
  <LinksUpToDate>false</LinksUpToDate>
  <CharactersWithSpaces>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Dölcü</dc:creator>
  <cp:keywords/>
  <dc:description/>
  <cp:lastModifiedBy>Sinan Dölcü</cp:lastModifiedBy>
  <cp:revision>6</cp:revision>
  <dcterms:created xsi:type="dcterms:W3CDTF">2023-12-28T08:47:00Z</dcterms:created>
  <dcterms:modified xsi:type="dcterms:W3CDTF">2023-12-28T10:17:00Z</dcterms:modified>
</cp:coreProperties>
</file>